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3DB1" w14:textId="77777777" w:rsidR="00465433" w:rsidRPr="00465433" w:rsidRDefault="00465433" w:rsidP="00391708">
      <w:pPr>
        <w:pStyle w:val="Blockheading"/>
      </w:pPr>
      <w:bookmarkStart w:id="0" w:name="_Toc32914291"/>
      <w:bookmarkStart w:id="1" w:name="_Toc125141456"/>
      <w:r w:rsidRPr="00465433">
        <w:t>What this is about</w:t>
      </w:r>
      <w:bookmarkEnd w:id="0"/>
    </w:p>
    <w:p w14:paraId="7B2186D0" w14:textId="0E25F7ED" w:rsidR="00465433" w:rsidRPr="00DE143D" w:rsidRDefault="00465433" w:rsidP="00465433">
      <w:r w:rsidRPr="00DE143D">
        <w:t>For industrial installations regulated under the Environmental Permitting Regulations</w:t>
      </w:r>
      <w:r w:rsidR="005706ED">
        <w:t xml:space="preserve"> (EPR)</w:t>
      </w:r>
      <w:r w:rsidRPr="00DE143D">
        <w:t>, this document provides guidance on how to assess an operators’ self-monitoring arrangements in a systematic and consistent manner.</w:t>
      </w:r>
    </w:p>
    <w:bookmarkEnd w:id="1" w:displacedByCustomXml="next"/>
    <w:bookmarkStart w:id="2" w:name="_Toc410202380" w:displacedByCustomXml="next"/>
    <w:sdt>
      <w:sdtPr>
        <w:rPr>
          <w:rFonts w:cstheme="minorBidi"/>
          <w:b w:val="0"/>
          <w:color w:val="000000" w:themeColor="text1"/>
          <w:sz w:val="24"/>
          <w:szCs w:val="24"/>
        </w:rPr>
        <w:id w:val="-1577504653"/>
        <w:docPartObj>
          <w:docPartGallery w:val="Table of Contents"/>
          <w:docPartUnique/>
        </w:docPartObj>
      </w:sdtPr>
      <w:sdtEndPr/>
      <w:sdtContent>
        <w:p w14:paraId="647F861B" w14:textId="77777777" w:rsidR="007F31A8" w:rsidRPr="007F31A8" w:rsidRDefault="007F31A8" w:rsidP="00734D11">
          <w:pPr>
            <w:pStyle w:val="Blockheading"/>
          </w:pPr>
          <w:r w:rsidRPr="007F31A8">
            <w:t>Contents</w:t>
          </w:r>
        </w:p>
        <w:p w14:paraId="0B48B871" w14:textId="10566566" w:rsidR="007F31A8" w:rsidRPr="0038704F" w:rsidRDefault="007F31A8" w:rsidP="0038704F">
          <w:pPr>
            <w:pStyle w:val="TOC1"/>
            <w:rPr>
              <w:rStyle w:val="Hyperlink"/>
            </w:rPr>
          </w:pPr>
          <w:r w:rsidRPr="007F31A8">
            <w:fldChar w:fldCharType="begin"/>
          </w:r>
          <w:r w:rsidRPr="007F31A8">
            <w:instrText xml:space="preserve"> TOC \o "1-3" \h \z \u </w:instrText>
          </w:r>
          <w:r w:rsidRPr="007F31A8">
            <w:fldChar w:fldCharType="separate"/>
          </w:r>
          <w:hyperlink w:anchor="_Toc32914290" w:history="1">
            <w:r w:rsidRPr="0038704F">
              <w:rPr>
                <w:rStyle w:val="Hyperlink"/>
              </w:rPr>
              <w:t xml:space="preserve">How to carry out an operator monitoring assessment </w:t>
            </w:r>
            <w:r w:rsidRPr="0038704F">
              <w:rPr>
                <w:rStyle w:val="Hyperlink"/>
                <w:webHidden/>
              </w:rPr>
              <w:tab/>
            </w:r>
            <w:r w:rsidRPr="0038704F">
              <w:rPr>
                <w:rStyle w:val="Hyperlink"/>
                <w:webHidden/>
              </w:rPr>
              <w:fldChar w:fldCharType="begin"/>
            </w:r>
            <w:r w:rsidRPr="0038704F">
              <w:rPr>
                <w:rStyle w:val="Hyperlink"/>
                <w:webHidden/>
              </w:rPr>
              <w:instrText xml:space="preserve"> PAGEREF _Toc32914290 \h </w:instrText>
            </w:r>
            <w:r w:rsidRPr="0038704F">
              <w:rPr>
                <w:rStyle w:val="Hyperlink"/>
                <w:webHidden/>
              </w:rPr>
            </w:r>
            <w:r w:rsidRPr="0038704F">
              <w:rPr>
                <w:rStyle w:val="Hyperlink"/>
                <w:webHidden/>
              </w:rPr>
              <w:fldChar w:fldCharType="separate"/>
            </w:r>
            <w:r w:rsidRPr="0038704F">
              <w:rPr>
                <w:rStyle w:val="Hyperlink"/>
                <w:webHidden/>
              </w:rPr>
              <w:t>1</w:t>
            </w:r>
            <w:r w:rsidRPr="0038704F">
              <w:rPr>
                <w:rStyle w:val="Hyperlink"/>
                <w:webHidden/>
              </w:rPr>
              <w:fldChar w:fldCharType="end"/>
            </w:r>
          </w:hyperlink>
        </w:p>
        <w:p w14:paraId="7FD87979" w14:textId="77777777" w:rsidR="007F31A8" w:rsidRPr="0038704F" w:rsidRDefault="007F31A8" w:rsidP="0038704F">
          <w:pPr>
            <w:pStyle w:val="TOC1"/>
            <w:rPr>
              <w:rStyle w:val="Hyperlink"/>
            </w:rPr>
          </w:pPr>
          <w:hyperlink w:anchor="_Toc32914291" w:history="1">
            <w:r w:rsidRPr="0038704F">
              <w:rPr>
                <w:rStyle w:val="Hyperlink"/>
              </w:rPr>
              <w:t>What this is about</w:t>
            </w:r>
            <w:r w:rsidRPr="0038704F">
              <w:rPr>
                <w:rStyle w:val="Hyperlink"/>
                <w:webHidden/>
              </w:rPr>
              <w:tab/>
            </w:r>
            <w:r w:rsidRPr="0038704F">
              <w:rPr>
                <w:rStyle w:val="Hyperlink"/>
                <w:webHidden/>
              </w:rPr>
              <w:fldChar w:fldCharType="begin"/>
            </w:r>
            <w:r w:rsidRPr="0038704F">
              <w:rPr>
                <w:rStyle w:val="Hyperlink"/>
                <w:webHidden/>
              </w:rPr>
              <w:instrText xml:space="preserve"> PAGEREF _Toc32914291 \h </w:instrText>
            </w:r>
            <w:r w:rsidRPr="0038704F">
              <w:rPr>
                <w:rStyle w:val="Hyperlink"/>
                <w:webHidden/>
              </w:rPr>
            </w:r>
            <w:r w:rsidRPr="0038704F">
              <w:rPr>
                <w:rStyle w:val="Hyperlink"/>
                <w:webHidden/>
              </w:rPr>
              <w:fldChar w:fldCharType="separate"/>
            </w:r>
            <w:r w:rsidRPr="0038704F">
              <w:rPr>
                <w:rStyle w:val="Hyperlink"/>
                <w:webHidden/>
              </w:rPr>
              <w:t>1</w:t>
            </w:r>
            <w:r w:rsidRPr="0038704F">
              <w:rPr>
                <w:rStyle w:val="Hyperlink"/>
                <w:webHidden/>
              </w:rPr>
              <w:fldChar w:fldCharType="end"/>
            </w:r>
          </w:hyperlink>
        </w:p>
        <w:p w14:paraId="2EB92087" w14:textId="5CEBC53C" w:rsidR="007F31A8" w:rsidRPr="0038704F" w:rsidRDefault="007F31A8" w:rsidP="0038704F">
          <w:pPr>
            <w:pStyle w:val="TOC1"/>
            <w:rPr>
              <w:rStyle w:val="Hyperlink"/>
            </w:rPr>
          </w:pPr>
          <w:hyperlink w:anchor="_Toc32914292" w:history="1">
            <w:r w:rsidRPr="0038704F">
              <w:rPr>
                <w:rStyle w:val="Hyperlink"/>
              </w:rPr>
              <w:t>Introduction to Operator Monitoring Assessment – Air</w:t>
            </w:r>
            <w:r w:rsidRPr="0038704F">
              <w:rPr>
                <w:rStyle w:val="Hyperlink"/>
                <w:webHidden/>
              </w:rPr>
              <w:tab/>
            </w:r>
            <w:r w:rsidRPr="0038704F">
              <w:rPr>
                <w:rStyle w:val="Hyperlink"/>
                <w:webHidden/>
              </w:rPr>
              <w:fldChar w:fldCharType="begin"/>
            </w:r>
            <w:r w:rsidRPr="0038704F">
              <w:rPr>
                <w:rStyle w:val="Hyperlink"/>
                <w:webHidden/>
              </w:rPr>
              <w:instrText xml:space="preserve"> PAGEREF _Toc32914292 \h </w:instrText>
            </w:r>
            <w:r w:rsidRPr="0038704F">
              <w:rPr>
                <w:rStyle w:val="Hyperlink"/>
                <w:webHidden/>
              </w:rPr>
            </w:r>
            <w:r w:rsidRPr="0038704F">
              <w:rPr>
                <w:rStyle w:val="Hyperlink"/>
                <w:webHidden/>
              </w:rPr>
              <w:fldChar w:fldCharType="separate"/>
            </w:r>
            <w:r w:rsidRPr="0038704F">
              <w:rPr>
                <w:rStyle w:val="Hyperlink"/>
                <w:webHidden/>
              </w:rPr>
              <w:t>1</w:t>
            </w:r>
            <w:r w:rsidRPr="0038704F">
              <w:rPr>
                <w:rStyle w:val="Hyperlink"/>
                <w:webHidden/>
              </w:rPr>
              <w:fldChar w:fldCharType="end"/>
            </w:r>
          </w:hyperlink>
        </w:p>
        <w:p w14:paraId="0F21A167" w14:textId="77777777" w:rsidR="007F31A8" w:rsidRPr="0038704F" w:rsidRDefault="007F31A8" w:rsidP="0038704F">
          <w:pPr>
            <w:pStyle w:val="TOC1"/>
            <w:rPr>
              <w:rStyle w:val="Hyperlink"/>
            </w:rPr>
          </w:pPr>
          <w:hyperlink w:anchor="_Toc32914293" w:history="1">
            <w:r w:rsidRPr="0038704F">
              <w:rPr>
                <w:rStyle w:val="Hyperlink"/>
              </w:rPr>
              <w:t>Detailed OMA guidance</w:t>
            </w:r>
            <w:r w:rsidRPr="0038704F">
              <w:rPr>
                <w:rStyle w:val="Hyperlink"/>
                <w:webHidden/>
              </w:rPr>
              <w:tab/>
            </w:r>
            <w:r w:rsidRPr="0038704F">
              <w:rPr>
                <w:rStyle w:val="Hyperlink"/>
                <w:webHidden/>
              </w:rPr>
              <w:fldChar w:fldCharType="begin"/>
            </w:r>
            <w:r w:rsidRPr="0038704F">
              <w:rPr>
                <w:rStyle w:val="Hyperlink"/>
                <w:webHidden/>
              </w:rPr>
              <w:instrText xml:space="preserve"> PAGEREF _Toc32914293 \h </w:instrText>
            </w:r>
            <w:r w:rsidRPr="0038704F">
              <w:rPr>
                <w:rStyle w:val="Hyperlink"/>
                <w:webHidden/>
              </w:rPr>
            </w:r>
            <w:r w:rsidRPr="0038704F">
              <w:rPr>
                <w:rStyle w:val="Hyperlink"/>
                <w:webHidden/>
              </w:rPr>
              <w:fldChar w:fldCharType="separate"/>
            </w:r>
            <w:r w:rsidRPr="0038704F">
              <w:rPr>
                <w:rStyle w:val="Hyperlink"/>
                <w:webHidden/>
              </w:rPr>
              <w:t>7</w:t>
            </w:r>
            <w:r w:rsidRPr="0038704F">
              <w:rPr>
                <w:rStyle w:val="Hyperlink"/>
                <w:webHidden/>
              </w:rPr>
              <w:fldChar w:fldCharType="end"/>
            </w:r>
          </w:hyperlink>
        </w:p>
        <w:p w14:paraId="1839B567" w14:textId="77777777" w:rsidR="007F31A8" w:rsidRPr="0038704F" w:rsidRDefault="007F31A8" w:rsidP="00137534">
          <w:pPr>
            <w:pStyle w:val="TOC2"/>
            <w:rPr>
              <w:rStyle w:val="Hyperlink"/>
            </w:rPr>
          </w:pPr>
          <w:hyperlink w:anchor="_Toc32914294" w:history="1">
            <w:r w:rsidRPr="0038704F">
              <w:rPr>
                <w:rStyle w:val="Hyperlink"/>
              </w:rPr>
              <w:t>OMA 1 - Management of monitoring</w:t>
            </w:r>
            <w:r w:rsidRPr="0038704F">
              <w:rPr>
                <w:rStyle w:val="Hyperlink"/>
                <w:webHidden/>
              </w:rPr>
              <w:tab/>
            </w:r>
            <w:r w:rsidRPr="0038704F">
              <w:rPr>
                <w:rStyle w:val="Hyperlink"/>
                <w:webHidden/>
              </w:rPr>
              <w:fldChar w:fldCharType="begin"/>
            </w:r>
            <w:r w:rsidRPr="0038704F">
              <w:rPr>
                <w:rStyle w:val="Hyperlink"/>
                <w:webHidden/>
              </w:rPr>
              <w:instrText xml:space="preserve"> PAGEREF _Toc32914294 \h </w:instrText>
            </w:r>
            <w:r w:rsidRPr="0038704F">
              <w:rPr>
                <w:rStyle w:val="Hyperlink"/>
                <w:webHidden/>
              </w:rPr>
            </w:r>
            <w:r w:rsidRPr="0038704F">
              <w:rPr>
                <w:rStyle w:val="Hyperlink"/>
                <w:webHidden/>
              </w:rPr>
              <w:fldChar w:fldCharType="separate"/>
            </w:r>
            <w:r w:rsidRPr="0038704F">
              <w:rPr>
                <w:rStyle w:val="Hyperlink"/>
                <w:webHidden/>
              </w:rPr>
              <w:t>7</w:t>
            </w:r>
            <w:r w:rsidRPr="0038704F">
              <w:rPr>
                <w:rStyle w:val="Hyperlink"/>
                <w:webHidden/>
              </w:rPr>
              <w:fldChar w:fldCharType="end"/>
            </w:r>
          </w:hyperlink>
        </w:p>
        <w:p w14:paraId="78F0E0BE" w14:textId="77777777" w:rsidR="007F31A8" w:rsidRPr="0038704F" w:rsidRDefault="007F31A8" w:rsidP="00137534">
          <w:pPr>
            <w:pStyle w:val="TOC2"/>
            <w:rPr>
              <w:rStyle w:val="Hyperlink"/>
            </w:rPr>
          </w:pPr>
          <w:hyperlink w:anchor="_Toc32914295" w:history="1">
            <w:r w:rsidRPr="0038704F">
              <w:rPr>
                <w:rStyle w:val="Hyperlink"/>
              </w:rPr>
              <w:t>OMA 2 - Periodic monitoring and test laboratories</w:t>
            </w:r>
            <w:r w:rsidRPr="0038704F">
              <w:rPr>
                <w:rStyle w:val="Hyperlink"/>
                <w:webHidden/>
              </w:rPr>
              <w:tab/>
            </w:r>
            <w:r w:rsidRPr="0038704F">
              <w:rPr>
                <w:rStyle w:val="Hyperlink"/>
                <w:webHidden/>
              </w:rPr>
              <w:fldChar w:fldCharType="begin"/>
            </w:r>
            <w:r w:rsidRPr="0038704F">
              <w:rPr>
                <w:rStyle w:val="Hyperlink"/>
                <w:webHidden/>
              </w:rPr>
              <w:instrText xml:space="preserve"> PAGEREF _Toc32914295 \h </w:instrText>
            </w:r>
            <w:r w:rsidRPr="0038704F">
              <w:rPr>
                <w:rStyle w:val="Hyperlink"/>
                <w:webHidden/>
              </w:rPr>
            </w:r>
            <w:r w:rsidRPr="0038704F">
              <w:rPr>
                <w:rStyle w:val="Hyperlink"/>
                <w:webHidden/>
              </w:rPr>
              <w:fldChar w:fldCharType="separate"/>
            </w:r>
            <w:r w:rsidRPr="0038704F">
              <w:rPr>
                <w:rStyle w:val="Hyperlink"/>
                <w:webHidden/>
              </w:rPr>
              <w:t>14</w:t>
            </w:r>
            <w:r w:rsidRPr="0038704F">
              <w:rPr>
                <w:rStyle w:val="Hyperlink"/>
                <w:webHidden/>
              </w:rPr>
              <w:fldChar w:fldCharType="end"/>
            </w:r>
          </w:hyperlink>
        </w:p>
        <w:p w14:paraId="4BEADF4B" w14:textId="77777777" w:rsidR="007F31A8" w:rsidRPr="0038704F" w:rsidRDefault="007F31A8" w:rsidP="00137534">
          <w:pPr>
            <w:pStyle w:val="TOC2"/>
            <w:rPr>
              <w:rStyle w:val="Hyperlink"/>
            </w:rPr>
          </w:pPr>
          <w:hyperlink w:anchor="_Toc32914296" w:history="1">
            <w:r w:rsidRPr="0038704F">
              <w:rPr>
                <w:rStyle w:val="Hyperlink"/>
              </w:rPr>
              <w:t>OMA 3 – Continuous monitoring</w:t>
            </w:r>
            <w:r w:rsidRPr="0038704F">
              <w:rPr>
                <w:rStyle w:val="Hyperlink"/>
                <w:webHidden/>
              </w:rPr>
              <w:tab/>
            </w:r>
            <w:r w:rsidRPr="0038704F">
              <w:rPr>
                <w:rStyle w:val="Hyperlink"/>
                <w:webHidden/>
              </w:rPr>
              <w:fldChar w:fldCharType="begin"/>
            </w:r>
            <w:r w:rsidRPr="0038704F">
              <w:rPr>
                <w:rStyle w:val="Hyperlink"/>
                <w:webHidden/>
              </w:rPr>
              <w:instrText xml:space="preserve"> PAGEREF _Toc32914296 \h </w:instrText>
            </w:r>
            <w:r w:rsidRPr="0038704F">
              <w:rPr>
                <w:rStyle w:val="Hyperlink"/>
                <w:webHidden/>
              </w:rPr>
            </w:r>
            <w:r w:rsidRPr="0038704F">
              <w:rPr>
                <w:rStyle w:val="Hyperlink"/>
                <w:webHidden/>
              </w:rPr>
              <w:fldChar w:fldCharType="separate"/>
            </w:r>
            <w:r w:rsidRPr="0038704F">
              <w:rPr>
                <w:rStyle w:val="Hyperlink"/>
                <w:webHidden/>
              </w:rPr>
              <w:t>29</w:t>
            </w:r>
            <w:r w:rsidRPr="0038704F">
              <w:rPr>
                <w:rStyle w:val="Hyperlink"/>
                <w:webHidden/>
              </w:rPr>
              <w:fldChar w:fldCharType="end"/>
            </w:r>
          </w:hyperlink>
        </w:p>
        <w:p w14:paraId="0C852D45" w14:textId="77777777" w:rsidR="007F31A8" w:rsidRPr="007F31A8" w:rsidRDefault="007F31A8" w:rsidP="00137534">
          <w:pPr>
            <w:pStyle w:val="TOC2"/>
          </w:pPr>
          <w:hyperlink w:anchor="_Toc32914297" w:history="1">
            <w:r w:rsidRPr="007F31A8">
              <w:t>OMA 4 - Quality assurance of monitoring</w:t>
            </w:r>
            <w:r w:rsidRPr="007F31A8">
              <w:rPr>
                <w:webHidden/>
              </w:rPr>
              <w:tab/>
            </w:r>
            <w:r w:rsidRPr="007F31A8">
              <w:rPr>
                <w:webHidden/>
              </w:rPr>
              <w:fldChar w:fldCharType="begin"/>
            </w:r>
            <w:r w:rsidRPr="007F31A8">
              <w:rPr>
                <w:webHidden/>
              </w:rPr>
              <w:instrText xml:space="preserve"> PAGEREF _Toc32914297 \h </w:instrText>
            </w:r>
            <w:r w:rsidRPr="007F31A8">
              <w:rPr>
                <w:webHidden/>
              </w:rPr>
            </w:r>
            <w:r w:rsidRPr="007F31A8">
              <w:rPr>
                <w:webHidden/>
              </w:rPr>
              <w:fldChar w:fldCharType="separate"/>
            </w:r>
            <w:r w:rsidRPr="007F31A8">
              <w:rPr>
                <w:webHidden/>
              </w:rPr>
              <w:t>41</w:t>
            </w:r>
            <w:r w:rsidRPr="007F31A8">
              <w:rPr>
                <w:webHidden/>
              </w:rPr>
              <w:fldChar w:fldCharType="end"/>
            </w:r>
          </w:hyperlink>
        </w:p>
        <w:p w14:paraId="6C266E8E" w14:textId="77777777" w:rsidR="007F31A8" w:rsidRPr="007F31A8" w:rsidRDefault="007F31A8" w:rsidP="007F31A8">
          <w:r w:rsidRPr="007F31A8">
            <w:fldChar w:fldCharType="end"/>
          </w:r>
        </w:p>
      </w:sdtContent>
    </w:sdt>
    <w:p w14:paraId="196C2A29" w14:textId="77777777" w:rsidR="007F31A8" w:rsidRPr="007F31A8" w:rsidRDefault="007F31A8" w:rsidP="001B7EC3">
      <w:pPr>
        <w:pStyle w:val="BlockLine"/>
      </w:pPr>
    </w:p>
    <w:p w14:paraId="659A2203" w14:textId="77777777" w:rsidR="007F31A8" w:rsidRPr="007F31A8" w:rsidRDefault="007F31A8" w:rsidP="001B7EC3">
      <w:pPr>
        <w:pStyle w:val="Sectiontitle"/>
      </w:pPr>
      <w:bookmarkStart w:id="3" w:name="_Toc32914292"/>
      <w:bookmarkEnd w:id="2"/>
      <w:r w:rsidRPr="007F31A8">
        <w:t>Introduction to Operator Monitoring Assessment – Air</w:t>
      </w:r>
      <w:bookmarkEnd w:id="3"/>
    </w:p>
    <w:p w14:paraId="6517B2FE" w14:textId="77777777" w:rsidR="007F31A8" w:rsidRPr="007F31A8" w:rsidRDefault="007F31A8" w:rsidP="001B7EC3">
      <w:pPr>
        <w:pStyle w:val="BlockLine"/>
      </w:pPr>
    </w:p>
    <w:p w14:paraId="593A954F" w14:textId="3188D277" w:rsidR="007F31A8" w:rsidRPr="00DE143D" w:rsidRDefault="007F31A8" w:rsidP="007F31A8">
      <w:pPr>
        <w:pStyle w:val="Numberedblock"/>
      </w:pPr>
      <w:r w:rsidRPr="00DE143D">
        <w:t>Description of Operator Monitoring Assessment</w:t>
      </w:r>
      <w:r w:rsidR="002F036B">
        <w:t>s</w:t>
      </w:r>
    </w:p>
    <w:p w14:paraId="377EEC23" w14:textId="0BA349D0" w:rsidR="007F31A8" w:rsidRPr="00DE143D" w:rsidRDefault="002F036B" w:rsidP="007F31A8">
      <w:r>
        <w:t>Operator Monitoring Assessment (</w:t>
      </w:r>
      <w:r w:rsidR="007F31A8" w:rsidRPr="00DE143D">
        <w:t>OMA</w:t>
      </w:r>
      <w:r>
        <w:t>)</w:t>
      </w:r>
      <w:r w:rsidR="007F31A8" w:rsidRPr="00DE143D">
        <w:t xml:space="preserve"> applies to the monitoring of emissions to air and discharges to controlled water (including public sewers and groundwater) from industrial installations regulated under EPR. </w:t>
      </w:r>
      <w:r w:rsidR="007F31A8">
        <w:t>This document is for assessing emissions</w:t>
      </w:r>
      <w:r w:rsidR="000B4158">
        <w:t xml:space="preserve"> to air from </w:t>
      </w:r>
      <w:r w:rsidR="007F31A8">
        <w:t>stacks</w:t>
      </w:r>
      <w:r w:rsidR="000B4158">
        <w:t>.</w:t>
      </w:r>
      <w:r w:rsidR="007F31A8">
        <w:t xml:space="preserve"> </w:t>
      </w:r>
      <w:r w:rsidR="007F31A8" w:rsidRPr="00DE143D">
        <w:t>We use the OMA scheme to:</w:t>
      </w:r>
    </w:p>
    <w:p w14:paraId="1B35DEE6" w14:textId="286FB9F5" w:rsidR="007F31A8" w:rsidRPr="007F31A8" w:rsidRDefault="007F31A8" w:rsidP="007F31A8">
      <w:pPr>
        <w:pStyle w:val="BulletText1"/>
      </w:pPr>
      <w:r w:rsidRPr="001931FD">
        <w:t xml:space="preserve">assess the quality and reliability of operators’ self-monitoring (including monitoring </w:t>
      </w:r>
      <w:r w:rsidR="000F248D">
        <w:t>done</w:t>
      </w:r>
      <w:r w:rsidRPr="001931FD">
        <w:t xml:space="preserve"> on behalf of operators by contractors) as required by their permit</w:t>
      </w:r>
    </w:p>
    <w:p w14:paraId="7CB4CB68" w14:textId="77777777" w:rsidR="007F31A8" w:rsidRPr="007F31A8" w:rsidRDefault="007F31A8" w:rsidP="007F31A8">
      <w:pPr>
        <w:pStyle w:val="BulletText1"/>
      </w:pPr>
      <w:r w:rsidRPr="001931FD">
        <w:t xml:space="preserve">identify monitoring </w:t>
      </w:r>
      <w:r w:rsidRPr="007F31A8">
        <w:t>shortfalls and potential areas for improvements</w:t>
      </w:r>
    </w:p>
    <w:p w14:paraId="3EEC5B47" w14:textId="5A821459" w:rsidR="007F31A8" w:rsidRPr="007F31A8" w:rsidRDefault="007F31A8" w:rsidP="007F31A8">
      <w:pPr>
        <w:pStyle w:val="BulletText1"/>
      </w:pPr>
      <w:r w:rsidRPr="001931FD">
        <w:t>review the monitoring conditions in</w:t>
      </w:r>
      <w:r w:rsidR="00F41395">
        <w:t xml:space="preserve"> a</w:t>
      </w:r>
      <w:r w:rsidRPr="001931FD">
        <w:t xml:space="preserve"> permit</w:t>
      </w:r>
    </w:p>
    <w:p w14:paraId="0C768E6F" w14:textId="77777777" w:rsidR="007F31A8" w:rsidRPr="00DE143D" w:rsidRDefault="007F31A8" w:rsidP="007F31A8">
      <w:r>
        <w:lastRenderedPageBreak/>
        <w:t>We will produce a</w:t>
      </w:r>
      <w:r w:rsidRPr="00DE143D">
        <w:t xml:space="preserve">n OMA report and </w:t>
      </w:r>
      <w:r>
        <w:t xml:space="preserve">provide </w:t>
      </w:r>
      <w:r w:rsidRPr="00DE143D">
        <w:t xml:space="preserve">a copy to the operator. </w:t>
      </w:r>
      <w:r>
        <w:t>We will follow up a</w:t>
      </w:r>
      <w:r w:rsidRPr="00DE143D">
        <w:t>ny areas of concern, individually or as a repeat targeted OMA.</w:t>
      </w:r>
    </w:p>
    <w:p w14:paraId="3B42F16C" w14:textId="77777777" w:rsidR="007F31A8" w:rsidRPr="007F31A8" w:rsidRDefault="007F31A8" w:rsidP="00C17C81">
      <w:pPr>
        <w:pStyle w:val="BlockLine"/>
      </w:pPr>
    </w:p>
    <w:p w14:paraId="207A8E8C" w14:textId="77777777" w:rsidR="007F31A8" w:rsidRPr="00DE143D" w:rsidRDefault="007F31A8" w:rsidP="007F31A8">
      <w:pPr>
        <w:pStyle w:val="Numberedblock"/>
      </w:pPr>
      <w:r w:rsidRPr="00DE143D">
        <w:t>The purpose of the guidance</w:t>
      </w:r>
    </w:p>
    <w:p w14:paraId="18BB5978" w14:textId="77777777" w:rsidR="007F31A8" w:rsidRPr="00DE143D" w:rsidRDefault="007F31A8" w:rsidP="007F31A8">
      <w:r w:rsidRPr="00DE143D">
        <w:t xml:space="preserve">This guidance is to make sure assessments of operators’ self-monitoring arrangements are made in an objective and consistent manner. Although the OMA guidance is primarily intended for use by us, </w:t>
      </w:r>
      <w:r>
        <w:t>we</w:t>
      </w:r>
      <w:r w:rsidRPr="00DE143D">
        <w:t xml:space="preserve"> can </w:t>
      </w:r>
      <w:r>
        <w:t>make it</w:t>
      </w:r>
      <w:r w:rsidRPr="00DE143D">
        <w:t xml:space="preserve"> available to operators, who wish to carry out internal audits in preparation for the OMA.</w:t>
      </w:r>
    </w:p>
    <w:p w14:paraId="66640471" w14:textId="67267DE2" w:rsidR="007F31A8" w:rsidRPr="00DE143D" w:rsidRDefault="007F31A8" w:rsidP="007F31A8">
      <w:r w:rsidRPr="00DE143D">
        <w:t xml:space="preserve">This guidance also explains the scoring system and how it is used to produce an overall OMA score for each EPR installation. </w:t>
      </w:r>
    </w:p>
    <w:p w14:paraId="260B5791" w14:textId="77777777" w:rsidR="007F31A8" w:rsidRPr="007F31A8" w:rsidRDefault="007F31A8" w:rsidP="00133549">
      <w:pPr>
        <w:pStyle w:val="BlockLine"/>
      </w:pPr>
    </w:p>
    <w:p w14:paraId="1C2B1A76" w14:textId="77777777" w:rsidR="007F31A8" w:rsidRPr="00DE143D" w:rsidRDefault="007F31A8" w:rsidP="007F31A8">
      <w:pPr>
        <w:pStyle w:val="Numberedblock"/>
      </w:pPr>
      <w:r w:rsidRPr="00DE143D">
        <w:t>OMA Frequency</w:t>
      </w:r>
    </w:p>
    <w:p w14:paraId="3CA2F0F7" w14:textId="506A9F99" w:rsidR="007F31A8" w:rsidRPr="00DE143D" w:rsidRDefault="003939D7" w:rsidP="007F31A8">
      <w:r>
        <w:t xml:space="preserve">It is recommended </w:t>
      </w:r>
      <w:r w:rsidR="008928F6">
        <w:t>that</w:t>
      </w:r>
      <w:r w:rsidR="007F31A8">
        <w:t xml:space="preserve"> a</w:t>
      </w:r>
      <w:r w:rsidR="000D1C8D">
        <w:t>n</w:t>
      </w:r>
      <w:r w:rsidR="007F31A8">
        <w:t xml:space="preserve"> </w:t>
      </w:r>
      <w:r w:rsidR="007F31A8" w:rsidRPr="00DE143D">
        <w:t xml:space="preserve">OMA </w:t>
      </w:r>
      <w:r w:rsidR="000D1C8D">
        <w:t xml:space="preserve">is done </w:t>
      </w:r>
      <w:r w:rsidR="007F31A8" w:rsidRPr="00DE143D">
        <w:t xml:space="preserve">within one year </w:t>
      </w:r>
      <w:r w:rsidR="000D1C8D">
        <w:t>of</w:t>
      </w:r>
      <w:r w:rsidR="007F31A8" w:rsidRPr="00DE143D">
        <w:t xml:space="preserve"> </w:t>
      </w:r>
      <w:r w:rsidR="007F31A8">
        <w:t xml:space="preserve">the issue of </w:t>
      </w:r>
      <w:r w:rsidR="007F31A8" w:rsidRPr="00DE143D">
        <w:t>a permit or plant commencing operation.</w:t>
      </w:r>
    </w:p>
    <w:p w14:paraId="43EAC8AC" w14:textId="77777777" w:rsidR="005B48DD" w:rsidRDefault="007F31A8" w:rsidP="007F31A8">
      <w:r w:rsidRPr="00DE143D">
        <w:t>Th</w:t>
      </w:r>
      <w:r w:rsidR="001F78E0">
        <w:t>e</w:t>
      </w:r>
      <w:r w:rsidRPr="00DE143D">
        <w:t xml:space="preserve"> frequency </w:t>
      </w:r>
      <w:r w:rsidR="001F78E0">
        <w:t xml:space="preserve">of OMAs </w:t>
      </w:r>
      <w:r w:rsidR="00D265A6">
        <w:t>should</w:t>
      </w:r>
      <w:r w:rsidR="001F78E0">
        <w:t xml:space="preserve"> be decided </w:t>
      </w:r>
      <w:r w:rsidRPr="00DE143D">
        <w:t>using a risk-based approach</w:t>
      </w:r>
      <w:r w:rsidR="00E21BC3">
        <w:t xml:space="preserve"> using the following factors</w:t>
      </w:r>
      <w:r w:rsidR="005B48DD">
        <w:t>:</w:t>
      </w:r>
    </w:p>
    <w:p w14:paraId="4F3E6107" w14:textId="3F06EEC8" w:rsidR="00D24FE3" w:rsidRDefault="00FB1799" w:rsidP="005B48DD">
      <w:pPr>
        <w:pStyle w:val="BulletText1"/>
      </w:pPr>
      <w:r>
        <w:t>t</w:t>
      </w:r>
      <w:r w:rsidR="005B48DD">
        <w:t>he level of emissions, and therefore the significance of monitoring</w:t>
      </w:r>
    </w:p>
    <w:p w14:paraId="755A63E4" w14:textId="7DBA1578" w:rsidR="00E535B8" w:rsidRDefault="00782F99" w:rsidP="005B48DD">
      <w:pPr>
        <w:pStyle w:val="BulletText1"/>
      </w:pPr>
      <w:r>
        <w:t>the c</w:t>
      </w:r>
      <w:r w:rsidR="00D24FE3">
        <w:t>omp</w:t>
      </w:r>
      <w:r w:rsidR="00E535B8">
        <w:t>liance history of the site</w:t>
      </w:r>
    </w:p>
    <w:p w14:paraId="11B61F6B" w14:textId="789CE5A4" w:rsidR="003D366C" w:rsidRDefault="002A49DE" w:rsidP="005B48DD">
      <w:pPr>
        <w:pStyle w:val="BulletText1"/>
      </w:pPr>
      <w:r>
        <w:t>p</w:t>
      </w:r>
      <w:r w:rsidR="00E535B8">
        <w:t>ublic interest and reputational interest of the site</w:t>
      </w:r>
      <w:r w:rsidR="003D366C">
        <w:t xml:space="preserve"> </w:t>
      </w:r>
    </w:p>
    <w:p w14:paraId="5B238D28" w14:textId="7C70EA89" w:rsidR="00D265A6" w:rsidRDefault="002A49DE" w:rsidP="005B48DD">
      <w:pPr>
        <w:pStyle w:val="BulletText1"/>
      </w:pPr>
      <w:r>
        <w:t>the p</w:t>
      </w:r>
      <w:r w:rsidR="003D366C">
        <w:t xml:space="preserve">resence of </w:t>
      </w:r>
      <w:r>
        <w:t>c</w:t>
      </w:r>
      <w:r w:rsidR="003D366C">
        <w:t xml:space="preserve">ontinuous </w:t>
      </w:r>
      <w:r>
        <w:t>e</w:t>
      </w:r>
      <w:r w:rsidR="003D366C">
        <w:t xml:space="preserve">missions </w:t>
      </w:r>
      <w:r>
        <w:t>m</w:t>
      </w:r>
      <w:r w:rsidR="003D366C">
        <w:t>onitoring</w:t>
      </w:r>
      <w:r w:rsidR="0036361F">
        <w:t xml:space="preserve"> </w:t>
      </w:r>
      <w:r w:rsidR="00EF4F7B">
        <w:t xml:space="preserve">systems </w:t>
      </w:r>
      <w:r w:rsidR="00C57ADA">
        <w:t>(CEM</w:t>
      </w:r>
      <w:r>
        <w:t>S</w:t>
      </w:r>
      <w:r w:rsidR="0036361F">
        <w:t>).</w:t>
      </w:r>
      <w:r w:rsidR="00C57ADA">
        <w:t xml:space="preserve"> </w:t>
      </w:r>
      <w:r w:rsidR="007F31A8" w:rsidRPr="00DE143D">
        <w:t xml:space="preserve"> </w:t>
      </w:r>
    </w:p>
    <w:p w14:paraId="5B2C4033" w14:textId="60D6D3EB" w:rsidR="007F31A8" w:rsidRPr="007F31A8" w:rsidRDefault="007F31A8" w:rsidP="007F31A8">
      <w:r w:rsidRPr="00DE143D">
        <w:t xml:space="preserve">Significant changes to the monitoring arrangements </w:t>
      </w:r>
      <w:r w:rsidR="00231424">
        <w:t>w</w:t>
      </w:r>
      <w:r w:rsidRPr="00DE143D">
        <w:t xml:space="preserve">ould require a review of the OMA. Deficiencies requiring improvement, identified during an OMA, should be reviewed on a continuing basis. </w:t>
      </w:r>
    </w:p>
    <w:p w14:paraId="4BA7CEC6" w14:textId="77777777" w:rsidR="007F31A8" w:rsidRPr="007F31A8" w:rsidRDefault="007F31A8" w:rsidP="00B67C8B">
      <w:pPr>
        <w:pStyle w:val="BlockLine"/>
      </w:pPr>
    </w:p>
    <w:p w14:paraId="7FB4717F" w14:textId="6BBA64A8" w:rsidR="007F31A8" w:rsidRPr="00DE143D" w:rsidRDefault="00152D88" w:rsidP="007F31A8">
      <w:pPr>
        <w:pStyle w:val="Numberedblock"/>
      </w:pPr>
      <w:r>
        <w:t>Ongoing</w:t>
      </w:r>
      <w:r w:rsidR="007F31A8" w:rsidRPr="00DE143D">
        <w:t xml:space="preserve"> OMAs</w:t>
      </w:r>
    </w:p>
    <w:p w14:paraId="5836C940" w14:textId="2A3619C5" w:rsidR="007F31A8" w:rsidRPr="00DE143D" w:rsidRDefault="007F31A8" w:rsidP="007F31A8">
      <w:r w:rsidRPr="00DE143D">
        <w:t xml:space="preserve">It is recommended that an installation’s first OMA is a full OMA. It may not be necessary for all subsequent OMAs to be </w:t>
      </w:r>
      <w:r w:rsidR="00F03894">
        <w:t>repea</w:t>
      </w:r>
      <w:r w:rsidR="00D4569A">
        <w:t>ted in full</w:t>
      </w:r>
      <w:r w:rsidRPr="00DE143D">
        <w:t>.</w:t>
      </w:r>
      <w:r w:rsidR="00AC55C2">
        <w:t xml:space="preserve"> S</w:t>
      </w:r>
      <w:r w:rsidRPr="00DE143D">
        <w:t>ubsequent assessments could focus on checking for any changes, for example:</w:t>
      </w:r>
    </w:p>
    <w:p w14:paraId="48D376B0" w14:textId="09A91E0F" w:rsidR="007F31A8" w:rsidRPr="007F31A8" w:rsidRDefault="007F31A8" w:rsidP="007F31A8">
      <w:pPr>
        <w:pStyle w:val="BulletText1"/>
      </w:pPr>
      <w:r w:rsidRPr="007F31A8">
        <w:t>new monitoring requirements</w:t>
      </w:r>
    </w:p>
    <w:p w14:paraId="737D20FD" w14:textId="61896BE7" w:rsidR="007F31A8" w:rsidRPr="007F31A8" w:rsidRDefault="007F31A8" w:rsidP="007F31A8">
      <w:pPr>
        <w:pStyle w:val="BulletText1"/>
      </w:pPr>
      <w:r w:rsidRPr="00B42853">
        <w:t>s</w:t>
      </w:r>
      <w:r w:rsidRPr="007F31A8">
        <w:t>taff changes</w:t>
      </w:r>
    </w:p>
    <w:p w14:paraId="22678F0F" w14:textId="77777777" w:rsidR="007F31A8" w:rsidRPr="007F31A8" w:rsidRDefault="007F31A8" w:rsidP="007F31A8">
      <w:pPr>
        <w:pStyle w:val="BulletText1"/>
      </w:pPr>
      <w:r w:rsidRPr="00B42853">
        <w:t>u</w:t>
      </w:r>
      <w:r w:rsidRPr="007F31A8">
        <w:t>pdated documents and standards used</w:t>
      </w:r>
    </w:p>
    <w:p w14:paraId="427FDC32" w14:textId="77777777" w:rsidR="005302D0" w:rsidRDefault="007F31A8" w:rsidP="007F31A8">
      <w:pPr>
        <w:pStyle w:val="BulletText1"/>
      </w:pPr>
      <w:r w:rsidRPr="00B42853">
        <w:t>a</w:t>
      </w:r>
      <w:r w:rsidRPr="007F31A8">
        <w:t>ge and reliability of monitoring equipment</w:t>
      </w:r>
    </w:p>
    <w:p w14:paraId="5FF3AD70" w14:textId="09B9A880" w:rsidR="007F31A8" w:rsidRPr="007F31A8" w:rsidRDefault="007F31A8" w:rsidP="007F31A8">
      <w:pPr>
        <w:pStyle w:val="BulletText1"/>
      </w:pPr>
      <w:r w:rsidRPr="007F31A8">
        <w:t>the monitoring location ha</w:t>
      </w:r>
      <w:r w:rsidR="00D46A5B">
        <w:t>s</w:t>
      </w:r>
      <w:r w:rsidRPr="007F31A8">
        <w:t xml:space="preserve"> changed</w:t>
      </w:r>
    </w:p>
    <w:p w14:paraId="2E58350C" w14:textId="77777777" w:rsidR="007F31A8" w:rsidRPr="007F31A8" w:rsidRDefault="007F31A8" w:rsidP="00D14216">
      <w:pPr>
        <w:pStyle w:val="BlockLine"/>
      </w:pPr>
    </w:p>
    <w:p w14:paraId="08F7E22F" w14:textId="77777777" w:rsidR="007F31A8" w:rsidRPr="00DE143D" w:rsidRDefault="007F31A8" w:rsidP="007F31A8">
      <w:pPr>
        <w:pStyle w:val="Numberedblock"/>
      </w:pPr>
      <w:r w:rsidRPr="00DE143D">
        <w:t>Structure of the OMA</w:t>
      </w:r>
    </w:p>
    <w:p w14:paraId="28ACC9DE" w14:textId="7B78D057" w:rsidR="007F31A8" w:rsidRPr="007F31A8" w:rsidRDefault="007F31A8" w:rsidP="007F31A8">
      <w:r w:rsidRPr="007F31A8">
        <w:lastRenderedPageBreak/>
        <w:t>The OMA is divided into:</w:t>
      </w:r>
    </w:p>
    <w:p w14:paraId="07C9043F" w14:textId="77777777" w:rsidR="007F31A8" w:rsidRPr="00665CC8" w:rsidRDefault="007F31A8" w:rsidP="007F31A8">
      <w:r w:rsidRPr="00665CC8">
        <w:t>OMA 1</w:t>
      </w:r>
      <w:r w:rsidRPr="00665CC8">
        <w:tab/>
        <w:t>Management of monitoring</w:t>
      </w:r>
    </w:p>
    <w:p w14:paraId="45B49A03" w14:textId="77777777" w:rsidR="007F31A8" w:rsidRPr="00665CC8" w:rsidRDefault="007F31A8" w:rsidP="007F31A8">
      <w:r w:rsidRPr="00665CC8">
        <w:t>OMA 2</w:t>
      </w:r>
      <w:r w:rsidRPr="00665CC8">
        <w:tab/>
        <w:t>Periodic monitoring and test laboratories</w:t>
      </w:r>
    </w:p>
    <w:p w14:paraId="3C85369D" w14:textId="77777777" w:rsidR="007F31A8" w:rsidRPr="00665CC8" w:rsidRDefault="007F31A8" w:rsidP="007F31A8">
      <w:r w:rsidRPr="00665CC8">
        <w:t>OMA 3</w:t>
      </w:r>
      <w:r w:rsidRPr="00665CC8">
        <w:tab/>
        <w:t>Continuous monitoring</w:t>
      </w:r>
    </w:p>
    <w:p w14:paraId="5D8CF07D" w14:textId="77777777" w:rsidR="007F31A8" w:rsidRPr="00DE143D" w:rsidRDefault="007F31A8" w:rsidP="007F31A8">
      <w:r w:rsidRPr="00665CC8">
        <w:t>OMA 4</w:t>
      </w:r>
      <w:r w:rsidRPr="00665CC8">
        <w:tab/>
        <w:t>Quality assurance</w:t>
      </w:r>
    </w:p>
    <w:p w14:paraId="02F2C1E2" w14:textId="3EF2FEC4" w:rsidR="007F31A8" w:rsidRDefault="007F31A8" w:rsidP="007F31A8">
      <w:r w:rsidRPr="00DE143D">
        <w:t xml:space="preserve">Each of the four OMA sections contains a series of elements, against which </w:t>
      </w:r>
      <w:r w:rsidR="00A37008">
        <w:t>you</w:t>
      </w:r>
      <w:r w:rsidRPr="00DE143D">
        <w:t xml:space="preserve"> will score the operator’s monitoring arrangements and record explanatory comments. </w:t>
      </w:r>
    </w:p>
    <w:p w14:paraId="1406A77E" w14:textId="77777777" w:rsidR="008621C4" w:rsidRPr="007F31A8" w:rsidRDefault="008621C4" w:rsidP="008621C4">
      <w:pPr>
        <w:pStyle w:val="BlockLine"/>
      </w:pPr>
    </w:p>
    <w:p w14:paraId="6A710F0B" w14:textId="77777777" w:rsidR="007F31A8" w:rsidRPr="00DE143D" w:rsidRDefault="007F31A8" w:rsidP="007F31A8">
      <w:pPr>
        <w:pStyle w:val="Numberedblock"/>
      </w:pPr>
      <w:r w:rsidRPr="00DE143D">
        <w:t>Scoring</w:t>
      </w:r>
    </w:p>
    <w:p w14:paraId="0E5B13BB" w14:textId="77777777" w:rsidR="007F31A8" w:rsidRPr="00DE143D" w:rsidRDefault="007F31A8" w:rsidP="007F31A8">
      <w:r w:rsidRPr="00DE143D">
        <w:t>(i)</w:t>
      </w:r>
      <w:r w:rsidRPr="00DE143D">
        <w:tab/>
        <w:t>Overview of the scoring system</w:t>
      </w:r>
    </w:p>
    <w:p w14:paraId="5710B4A4" w14:textId="721C5674" w:rsidR="007F31A8" w:rsidRPr="00DE143D" w:rsidRDefault="007F31A8" w:rsidP="007F31A8">
      <w:r w:rsidRPr="00DE143D">
        <w:t xml:space="preserve">We give detailed guidance </w:t>
      </w:r>
      <w:r w:rsidR="00BD2BB7">
        <w:t xml:space="preserve">on how you should score </w:t>
      </w:r>
      <w:r w:rsidRPr="00DE143D">
        <w:t xml:space="preserve">each element. </w:t>
      </w:r>
      <w:r w:rsidR="001771E5">
        <w:t>You r</w:t>
      </w:r>
      <w:r>
        <w:t>ecord s</w:t>
      </w:r>
      <w:r w:rsidRPr="00DE143D">
        <w:t xml:space="preserve">cores using the OMA report </w:t>
      </w:r>
      <w:r w:rsidR="001771E5">
        <w:t>form</w:t>
      </w:r>
      <w:r w:rsidRPr="00DE143D">
        <w:t xml:space="preserve">. </w:t>
      </w:r>
      <w:r w:rsidR="005F24E1">
        <w:t>You</w:t>
      </w:r>
      <w:r w:rsidRPr="00DE143D">
        <w:t xml:space="preserve"> </w:t>
      </w:r>
      <w:r w:rsidR="005F24E1">
        <w:t>must</w:t>
      </w:r>
      <w:r w:rsidRPr="00DE143D">
        <w:t xml:space="preserve"> also record evidence gathered during the audit, reasons for the score for each element and details of actions to improve monitoring. </w:t>
      </w:r>
    </w:p>
    <w:p w14:paraId="36EECAE6" w14:textId="77777777" w:rsidR="007F31A8" w:rsidRPr="00DE143D" w:rsidRDefault="007F31A8" w:rsidP="007F31A8">
      <w:r>
        <w:t>Score e</w:t>
      </w:r>
      <w:r w:rsidRPr="00DE143D">
        <w:t xml:space="preserve">ach element 1, 2, 3, 4 or 5, with 1 being poor, 3 being acceptable and 5 being excellent. A score of 1 or 2 would usually require </w:t>
      </w:r>
      <w:r>
        <w:t xml:space="preserve">the operator to make </w:t>
      </w:r>
      <w:r w:rsidRPr="00DE143D">
        <w:t xml:space="preserve">improvements. </w:t>
      </w:r>
    </w:p>
    <w:p w14:paraId="01EAB2CC" w14:textId="3CDF5C97" w:rsidR="007F31A8" w:rsidRPr="00DE143D" w:rsidRDefault="007F31A8" w:rsidP="007F31A8">
      <w:r w:rsidRPr="00DE143D">
        <w:t xml:space="preserve">The guidance for each element gives example scenarios as guidelines for scores of 1, 3 or 5. A score of 2 or 4 should be given in circumstances that fall between the 1, 3 or 5 guidelines. </w:t>
      </w:r>
    </w:p>
    <w:p w14:paraId="23D9FC66" w14:textId="636E36A4" w:rsidR="007F31A8" w:rsidRDefault="007F31A8" w:rsidP="007F31A8">
      <w:r w:rsidRPr="00DE143D">
        <w:t xml:space="preserve">The overall OMA score is the sum of the scores expressed as a percentage of the maximum total possible score. To allow comparisons between sections the score for each section calculated as a percentage of the maximum possible score. </w:t>
      </w:r>
      <w:r>
        <w:t>Round up a</w:t>
      </w:r>
      <w:r w:rsidRPr="00DE143D">
        <w:t xml:space="preserve">ll percentages to the nearest whole number. </w:t>
      </w:r>
    </w:p>
    <w:p w14:paraId="39C639F4" w14:textId="009A9DC7" w:rsidR="007F31A8" w:rsidRPr="00DE143D" w:rsidRDefault="00147DB7" w:rsidP="007F31A8">
      <w:r w:rsidRPr="00DE143D">
        <w:t>The following example explains the scoring system in more detail.</w:t>
      </w:r>
      <w:r>
        <w:t xml:space="preserve"> </w:t>
      </w:r>
      <w:r w:rsidR="007F31A8" w:rsidRPr="00DE143D">
        <w:t>Assume the scores for the various elements of OMA 1 were as follows:</w:t>
      </w:r>
    </w:p>
    <w:tbl>
      <w:tblPr>
        <w:tblStyle w:val="Table"/>
        <w:tblW w:w="0" w:type="auto"/>
        <w:tblLayout w:type="fixed"/>
        <w:tblLook w:val="0020" w:firstRow="1" w:lastRow="0" w:firstColumn="0" w:lastColumn="0" w:noHBand="0" w:noVBand="0"/>
      </w:tblPr>
      <w:tblGrid>
        <w:gridCol w:w="7366"/>
        <w:gridCol w:w="940"/>
      </w:tblGrid>
      <w:tr w:rsidR="007F31A8" w:rsidRPr="00DE143D" w14:paraId="6CBE3ECA" w14:textId="77777777" w:rsidTr="00344F76">
        <w:trPr>
          <w:cnfStyle w:val="100000000000" w:firstRow="1" w:lastRow="0" w:firstColumn="0" w:lastColumn="0" w:oddVBand="0" w:evenVBand="0" w:oddHBand="0" w:evenHBand="0" w:firstRowFirstColumn="0" w:firstRowLastColumn="0" w:lastRowFirstColumn="0" w:lastRowLastColumn="0"/>
          <w:trHeight w:val="719"/>
        </w:trPr>
        <w:tc>
          <w:tcPr>
            <w:tcW w:w="7366" w:type="dxa"/>
          </w:tcPr>
          <w:p w14:paraId="04AA2494" w14:textId="77777777" w:rsidR="007F31A8" w:rsidRPr="007F31A8" w:rsidRDefault="007F31A8" w:rsidP="007F31A8">
            <w:pPr>
              <w:rPr>
                <w:rStyle w:val="Boldtext"/>
              </w:rPr>
            </w:pPr>
            <w:r w:rsidRPr="007F31A8">
              <w:rPr>
                <w:rStyle w:val="Boldtext"/>
              </w:rPr>
              <w:t>Element</w:t>
            </w:r>
          </w:p>
        </w:tc>
        <w:tc>
          <w:tcPr>
            <w:tcW w:w="940" w:type="dxa"/>
          </w:tcPr>
          <w:p w14:paraId="0E49FA91" w14:textId="77777777" w:rsidR="007F31A8" w:rsidRPr="007F31A8" w:rsidRDefault="007F31A8" w:rsidP="007F31A8">
            <w:r w:rsidRPr="007F31A8">
              <w:t>Score</w:t>
            </w:r>
          </w:p>
          <w:p w14:paraId="471E3403" w14:textId="77777777" w:rsidR="007F31A8" w:rsidRPr="007F31A8" w:rsidRDefault="007F31A8" w:rsidP="007F31A8">
            <w:r w:rsidRPr="007F31A8">
              <w:t>1 - 5</w:t>
            </w:r>
          </w:p>
        </w:tc>
      </w:tr>
      <w:tr w:rsidR="007F31A8" w:rsidRPr="00DE143D" w14:paraId="6A70F5A1" w14:textId="77777777" w:rsidTr="00344F76">
        <w:tc>
          <w:tcPr>
            <w:tcW w:w="7366" w:type="dxa"/>
          </w:tcPr>
          <w:p w14:paraId="597BB435" w14:textId="77777777" w:rsidR="007F31A8" w:rsidRPr="007F31A8" w:rsidRDefault="007F31A8" w:rsidP="007F31A8">
            <w:r w:rsidRPr="00264C99">
              <w:t>Documentation of management system procedures for monitoring</w:t>
            </w:r>
          </w:p>
        </w:tc>
        <w:tc>
          <w:tcPr>
            <w:tcW w:w="940" w:type="dxa"/>
          </w:tcPr>
          <w:p w14:paraId="79BD3396" w14:textId="77777777" w:rsidR="007F31A8" w:rsidRPr="007F31A8" w:rsidRDefault="007F31A8" w:rsidP="007F31A8">
            <w:r w:rsidRPr="00264C99">
              <w:t>3</w:t>
            </w:r>
          </w:p>
        </w:tc>
      </w:tr>
      <w:tr w:rsidR="007F31A8" w:rsidRPr="00DE143D" w14:paraId="3AF9B737" w14:textId="77777777" w:rsidTr="00344F76">
        <w:tc>
          <w:tcPr>
            <w:tcW w:w="7366" w:type="dxa"/>
          </w:tcPr>
          <w:p w14:paraId="0A8C1050" w14:textId="77777777" w:rsidR="007F31A8" w:rsidRPr="007F31A8" w:rsidRDefault="007F31A8" w:rsidP="007F31A8">
            <w:r w:rsidRPr="00264C99">
              <w:t>Organisational structure for monitoring</w:t>
            </w:r>
          </w:p>
        </w:tc>
        <w:tc>
          <w:tcPr>
            <w:tcW w:w="940" w:type="dxa"/>
          </w:tcPr>
          <w:p w14:paraId="3A5A72FA" w14:textId="40715906" w:rsidR="007F31A8" w:rsidRPr="007F31A8" w:rsidRDefault="008676C2" w:rsidP="007F31A8">
            <w:r>
              <w:t>2</w:t>
            </w:r>
          </w:p>
        </w:tc>
      </w:tr>
      <w:tr w:rsidR="007F31A8" w:rsidRPr="00DE143D" w14:paraId="44767F93" w14:textId="77777777" w:rsidTr="00344F76">
        <w:tc>
          <w:tcPr>
            <w:tcW w:w="7366" w:type="dxa"/>
          </w:tcPr>
          <w:p w14:paraId="18F67D05" w14:textId="77777777" w:rsidR="007F31A8" w:rsidRPr="007F31A8" w:rsidRDefault="007F31A8" w:rsidP="007F31A8">
            <w:r w:rsidRPr="00264C99">
              <w:t>Schedules and planning of monitoring, including contingencies</w:t>
            </w:r>
          </w:p>
        </w:tc>
        <w:tc>
          <w:tcPr>
            <w:tcW w:w="940" w:type="dxa"/>
          </w:tcPr>
          <w:p w14:paraId="4326D998" w14:textId="0231C9BE" w:rsidR="007F31A8" w:rsidRPr="007F31A8" w:rsidRDefault="008676C2" w:rsidP="007F31A8">
            <w:r>
              <w:t>3</w:t>
            </w:r>
          </w:p>
        </w:tc>
      </w:tr>
      <w:tr w:rsidR="007F31A8" w:rsidRPr="00DE143D" w14:paraId="5DF20BA5" w14:textId="77777777" w:rsidTr="00344F76">
        <w:tc>
          <w:tcPr>
            <w:tcW w:w="7366" w:type="dxa"/>
          </w:tcPr>
          <w:p w14:paraId="1108FEB3" w14:textId="77777777" w:rsidR="007F31A8" w:rsidRPr="007F31A8" w:rsidRDefault="007F31A8" w:rsidP="007F31A8">
            <w:r w:rsidRPr="00264C99">
              <w:t>Monitoring records and use of monitoring data</w:t>
            </w:r>
          </w:p>
        </w:tc>
        <w:tc>
          <w:tcPr>
            <w:tcW w:w="940" w:type="dxa"/>
          </w:tcPr>
          <w:p w14:paraId="211FD9C5" w14:textId="77777777" w:rsidR="007F31A8" w:rsidRPr="007F31A8" w:rsidRDefault="007F31A8" w:rsidP="007F31A8">
            <w:r w:rsidRPr="00264C99">
              <w:t>2</w:t>
            </w:r>
          </w:p>
        </w:tc>
      </w:tr>
      <w:tr w:rsidR="007F31A8" w:rsidRPr="00DE143D" w14:paraId="74671353" w14:textId="77777777" w:rsidTr="00344F76">
        <w:tc>
          <w:tcPr>
            <w:tcW w:w="7366" w:type="dxa"/>
          </w:tcPr>
          <w:p w14:paraId="29B591CF" w14:textId="77777777" w:rsidR="007F31A8" w:rsidRPr="007F31A8" w:rsidRDefault="007F31A8" w:rsidP="007F31A8">
            <w:r w:rsidRPr="00264C99">
              <w:t>Understanding the requirements of the permit and monitoring methods</w:t>
            </w:r>
          </w:p>
        </w:tc>
        <w:tc>
          <w:tcPr>
            <w:tcW w:w="940" w:type="dxa"/>
          </w:tcPr>
          <w:p w14:paraId="35A77603" w14:textId="51D280C6" w:rsidR="007F31A8" w:rsidRPr="007F31A8" w:rsidRDefault="008676C2" w:rsidP="007F31A8">
            <w:r>
              <w:t>3</w:t>
            </w:r>
          </w:p>
        </w:tc>
      </w:tr>
      <w:tr w:rsidR="007F31A8" w:rsidRPr="00DE143D" w14:paraId="31013240" w14:textId="77777777" w:rsidTr="00344F76">
        <w:trPr>
          <w:trHeight w:val="186"/>
        </w:trPr>
        <w:tc>
          <w:tcPr>
            <w:tcW w:w="7366" w:type="dxa"/>
          </w:tcPr>
          <w:p w14:paraId="315D46DF" w14:textId="77777777" w:rsidR="007F31A8" w:rsidRPr="007F31A8" w:rsidRDefault="007F31A8" w:rsidP="007F31A8">
            <w:r w:rsidRPr="00264C99">
              <w:t>TOTAL =</w:t>
            </w:r>
          </w:p>
        </w:tc>
        <w:tc>
          <w:tcPr>
            <w:tcW w:w="940" w:type="dxa"/>
          </w:tcPr>
          <w:p w14:paraId="6274AC41" w14:textId="77777777" w:rsidR="007F31A8" w:rsidRPr="007F31A8" w:rsidRDefault="007F31A8" w:rsidP="007F31A8">
            <w:r w:rsidRPr="00264C99">
              <w:t>13</w:t>
            </w:r>
          </w:p>
        </w:tc>
      </w:tr>
    </w:tbl>
    <w:p w14:paraId="10C0A528" w14:textId="77777777" w:rsidR="002241F0" w:rsidRDefault="002241F0" w:rsidP="007F31A8"/>
    <w:p w14:paraId="6DA17803" w14:textId="6338AFE4" w:rsidR="007F31A8" w:rsidRPr="00DE143D" w:rsidRDefault="007F31A8" w:rsidP="007F31A8">
      <w:r>
        <w:t>Calculate t</w:t>
      </w:r>
      <w:r w:rsidRPr="00DE143D">
        <w:t>he OMA 1 score as:</w:t>
      </w:r>
    </w:p>
    <w:p w14:paraId="66860033" w14:textId="77777777" w:rsidR="007F31A8" w:rsidRPr="00DE143D" w:rsidRDefault="007F31A8" w:rsidP="007F31A8">
      <w:r w:rsidRPr="00DE143D">
        <w:t xml:space="preserve">Actual score </w:t>
      </w:r>
      <w:r w:rsidRPr="007F31A8">
        <w:sym w:font="Symbol" w:char="F0B8"/>
      </w:r>
      <w:r w:rsidRPr="00DE143D">
        <w:t xml:space="preserve"> maximum possible score x 100%</w:t>
      </w:r>
    </w:p>
    <w:p w14:paraId="3DC2A122" w14:textId="0037C877" w:rsidR="007F31A8" w:rsidRPr="00DE143D" w:rsidRDefault="007F31A8" w:rsidP="007F31A8">
      <w:r w:rsidRPr="00DE143D">
        <w:t xml:space="preserve">The maximum possible score is </w:t>
      </w:r>
      <w:r w:rsidR="00D04516">
        <w:t>5</w:t>
      </w:r>
      <w:r w:rsidRPr="00DE143D">
        <w:t xml:space="preserve"> (elements) x 5 (maximum score) = 2</w:t>
      </w:r>
      <w:r w:rsidR="00D04516">
        <w:t>5</w:t>
      </w:r>
      <w:r w:rsidRPr="00DE143D">
        <w:t xml:space="preserve">. </w:t>
      </w:r>
    </w:p>
    <w:p w14:paraId="6EAC71D0" w14:textId="77777777" w:rsidR="007F31A8" w:rsidRPr="00DE143D" w:rsidRDefault="007F31A8" w:rsidP="007F31A8">
      <w:r w:rsidRPr="00DE143D">
        <w:t>In this example the percentage score for OMA 1 is:</w:t>
      </w:r>
    </w:p>
    <w:p w14:paraId="689717F2" w14:textId="79DED1E3" w:rsidR="007F31A8" w:rsidRPr="00DE143D" w:rsidRDefault="007F31A8" w:rsidP="007F31A8">
      <w:r w:rsidRPr="00DE143D">
        <w:t xml:space="preserve">Actual score (13) </w:t>
      </w:r>
      <w:r w:rsidRPr="007F31A8">
        <w:sym w:font="Symbol" w:char="F0B8"/>
      </w:r>
      <w:r w:rsidRPr="00DE143D">
        <w:t xml:space="preserve"> maximum possible score (2</w:t>
      </w:r>
      <w:r w:rsidR="00D04516">
        <w:t>5</w:t>
      </w:r>
      <w:r w:rsidRPr="00DE143D">
        <w:t>) x 100.</w:t>
      </w:r>
    </w:p>
    <w:p w14:paraId="077E8199" w14:textId="4DDB262E" w:rsidR="007F31A8" w:rsidRPr="00DE143D" w:rsidRDefault="007F31A8" w:rsidP="007F31A8">
      <w:r w:rsidRPr="00DE143D">
        <w:t xml:space="preserve">OMA 1 score therefore = </w:t>
      </w:r>
      <w:r w:rsidR="00D04516">
        <w:t>52</w:t>
      </w:r>
      <w:r w:rsidRPr="00DE143D">
        <w:t xml:space="preserve">%. </w:t>
      </w:r>
    </w:p>
    <w:p w14:paraId="1B3E8687" w14:textId="77777777" w:rsidR="007F31A8" w:rsidRPr="00DE143D" w:rsidRDefault="007F31A8" w:rsidP="007F31A8">
      <w:r>
        <w:t>Repeat t</w:t>
      </w:r>
      <w:r w:rsidRPr="00DE143D">
        <w:t xml:space="preserve">he above process for each OMA section. </w:t>
      </w:r>
      <w:r>
        <w:t>Calculate t</w:t>
      </w:r>
      <w:r w:rsidRPr="00DE143D">
        <w:t>he overall OMA score as the sum of the scores for all elements assessed expressed as a percentage of the maximum total possible score.  For example:</w:t>
      </w:r>
    </w:p>
    <w:tbl>
      <w:tblPr>
        <w:tblStyle w:val="Table"/>
        <w:tblW w:w="8684" w:type="dxa"/>
        <w:tblLayout w:type="fixed"/>
        <w:tblLook w:val="0000" w:firstRow="0" w:lastRow="0" w:firstColumn="0" w:lastColumn="0" w:noHBand="0" w:noVBand="0"/>
      </w:tblPr>
      <w:tblGrid>
        <w:gridCol w:w="3933"/>
        <w:gridCol w:w="1859"/>
        <w:gridCol w:w="2892"/>
      </w:tblGrid>
      <w:tr w:rsidR="007F31A8" w:rsidRPr="00DE143D" w14:paraId="217052A5" w14:textId="77777777" w:rsidTr="00176FF9">
        <w:trPr>
          <w:trHeight w:val="235"/>
        </w:trPr>
        <w:tc>
          <w:tcPr>
            <w:tcW w:w="3933" w:type="dxa"/>
          </w:tcPr>
          <w:p w14:paraId="48BBA882" w14:textId="77777777" w:rsidR="007F31A8" w:rsidRPr="007F31A8" w:rsidRDefault="007F31A8" w:rsidP="007F31A8">
            <w:r w:rsidRPr="00DE143D">
              <w:t>Section</w:t>
            </w:r>
          </w:p>
        </w:tc>
        <w:tc>
          <w:tcPr>
            <w:tcW w:w="1859" w:type="dxa"/>
          </w:tcPr>
          <w:p w14:paraId="623C574B" w14:textId="77777777" w:rsidR="007F31A8" w:rsidRPr="007F31A8" w:rsidRDefault="007F31A8" w:rsidP="007F31A8">
            <w:r w:rsidRPr="00DE143D">
              <w:t>Total scores</w:t>
            </w:r>
          </w:p>
        </w:tc>
        <w:tc>
          <w:tcPr>
            <w:tcW w:w="2892" w:type="dxa"/>
          </w:tcPr>
          <w:p w14:paraId="3FEDD0CE" w14:textId="77777777" w:rsidR="007F31A8" w:rsidRPr="007F31A8" w:rsidRDefault="007F31A8" w:rsidP="007F31A8">
            <w:r w:rsidRPr="00DE143D">
              <w:t>Percentage scores</w:t>
            </w:r>
          </w:p>
        </w:tc>
      </w:tr>
      <w:tr w:rsidR="007F31A8" w:rsidRPr="00DE143D" w14:paraId="2FF2E2C1" w14:textId="77777777" w:rsidTr="00176FF9">
        <w:trPr>
          <w:trHeight w:val="185"/>
        </w:trPr>
        <w:tc>
          <w:tcPr>
            <w:tcW w:w="3933" w:type="dxa"/>
          </w:tcPr>
          <w:p w14:paraId="6D1F3551" w14:textId="77777777" w:rsidR="007F31A8" w:rsidRPr="007F31A8" w:rsidRDefault="007F31A8" w:rsidP="007F31A8">
            <w:r w:rsidRPr="00DE143D">
              <w:t>OMA 1</w:t>
            </w:r>
          </w:p>
        </w:tc>
        <w:tc>
          <w:tcPr>
            <w:tcW w:w="1859" w:type="dxa"/>
          </w:tcPr>
          <w:p w14:paraId="614D592A" w14:textId="69FEF6A8" w:rsidR="007F31A8" w:rsidRPr="007F31A8" w:rsidRDefault="007F31A8" w:rsidP="007F31A8">
            <w:r w:rsidRPr="00DE143D">
              <w:t>13/2</w:t>
            </w:r>
            <w:r w:rsidR="00B6323B">
              <w:t>5</w:t>
            </w:r>
          </w:p>
        </w:tc>
        <w:tc>
          <w:tcPr>
            <w:tcW w:w="2892" w:type="dxa"/>
          </w:tcPr>
          <w:p w14:paraId="6F627A18" w14:textId="754975CD" w:rsidR="007F31A8" w:rsidRPr="007F31A8" w:rsidRDefault="004D7EEC" w:rsidP="007F31A8">
            <w:r>
              <w:t>52</w:t>
            </w:r>
            <w:r w:rsidR="007F31A8" w:rsidRPr="00DE143D">
              <w:t>%</w:t>
            </w:r>
          </w:p>
        </w:tc>
      </w:tr>
      <w:tr w:rsidR="007F31A8" w:rsidRPr="00DE143D" w14:paraId="29C7FA8E" w14:textId="77777777" w:rsidTr="00176FF9">
        <w:trPr>
          <w:trHeight w:val="40"/>
        </w:trPr>
        <w:tc>
          <w:tcPr>
            <w:tcW w:w="3933" w:type="dxa"/>
          </w:tcPr>
          <w:p w14:paraId="13F1DFA8" w14:textId="77777777" w:rsidR="007F31A8" w:rsidRPr="007F31A8" w:rsidRDefault="007F31A8" w:rsidP="007F31A8">
            <w:r w:rsidRPr="00DE143D">
              <w:t>OMA 2</w:t>
            </w:r>
          </w:p>
        </w:tc>
        <w:tc>
          <w:tcPr>
            <w:tcW w:w="1859" w:type="dxa"/>
          </w:tcPr>
          <w:p w14:paraId="411DE5D4" w14:textId="1E393375" w:rsidR="007F31A8" w:rsidRPr="007F31A8" w:rsidRDefault="007F31A8" w:rsidP="007F31A8">
            <w:r w:rsidRPr="00DE143D">
              <w:t>10/</w:t>
            </w:r>
            <w:r w:rsidR="00B6323B">
              <w:t>20</w:t>
            </w:r>
          </w:p>
        </w:tc>
        <w:tc>
          <w:tcPr>
            <w:tcW w:w="2892" w:type="dxa"/>
          </w:tcPr>
          <w:p w14:paraId="3306DFE4" w14:textId="1377DE42" w:rsidR="007F31A8" w:rsidRPr="007F31A8" w:rsidRDefault="004D7EEC" w:rsidP="007F31A8">
            <w:r>
              <w:t>50</w:t>
            </w:r>
            <w:r w:rsidR="007F31A8" w:rsidRPr="00DE143D">
              <w:t>%</w:t>
            </w:r>
          </w:p>
        </w:tc>
      </w:tr>
      <w:tr w:rsidR="007F31A8" w:rsidRPr="00DE143D" w14:paraId="02AAE48D" w14:textId="77777777" w:rsidTr="00176FF9">
        <w:trPr>
          <w:trHeight w:val="40"/>
        </w:trPr>
        <w:tc>
          <w:tcPr>
            <w:tcW w:w="3933" w:type="dxa"/>
          </w:tcPr>
          <w:p w14:paraId="77E3F36C" w14:textId="77777777" w:rsidR="007F31A8" w:rsidRPr="007F31A8" w:rsidRDefault="007F31A8" w:rsidP="007F31A8">
            <w:r w:rsidRPr="00DE143D">
              <w:t>OMA 3</w:t>
            </w:r>
          </w:p>
        </w:tc>
        <w:tc>
          <w:tcPr>
            <w:tcW w:w="1859" w:type="dxa"/>
          </w:tcPr>
          <w:p w14:paraId="7EFE6E44" w14:textId="77777777" w:rsidR="007F31A8" w:rsidRPr="007F31A8" w:rsidRDefault="007F31A8" w:rsidP="007F31A8">
            <w:r w:rsidRPr="00DE143D">
              <w:t>21/35</w:t>
            </w:r>
          </w:p>
        </w:tc>
        <w:tc>
          <w:tcPr>
            <w:tcW w:w="2892" w:type="dxa"/>
          </w:tcPr>
          <w:p w14:paraId="01D9269C" w14:textId="77777777" w:rsidR="007F31A8" w:rsidRPr="007F31A8" w:rsidRDefault="007F31A8" w:rsidP="007F31A8">
            <w:r w:rsidRPr="00DE143D">
              <w:t>60%</w:t>
            </w:r>
          </w:p>
        </w:tc>
      </w:tr>
      <w:tr w:rsidR="007F31A8" w:rsidRPr="00DE143D" w14:paraId="0240F11D" w14:textId="77777777" w:rsidTr="00176FF9">
        <w:trPr>
          <w:trHeight w:val="106"/>
        </w:trPr>
        <w:tc>
          <w:tcPr>
            <w:tcW w:w="3933" w:type="dxa"/>
          </w:tcPr>
          <w:p w14:paraId="710E9956" w14:textId="77777777" w:rsidR="007F31A8" w:rsidRPr="007F31A8" w:rsidRDefault="007F31A8" w:rsidP="007F31A8">
            <w:r w:rsidRPr="00DE143D">
              <w:t>OMA 4</w:t>
            </w:r>
          </w:p>
        </w:tc>
        <w:tc>
          <w:tcPr>
            <w:tcW w:w="1859" w:type="dxa"/>
          </w:tcPr>
          <w:p w14:paraId="581D7E35" w14:textId="789639C7" w:rsidR="007F31A8" w:rsidRPr="007F31A8" w:rsidRDefault="007F31A8" w:rsidP="007F31A8">
            <w:r w:rsidRPr="00DE143D">
              <w:t>12/</w:t>
            </w:r>
            <w:r w:rsidR="00B6323B">
              <w:t>25</w:t>
            </w:r>
          </w:p>
        </w:tc>
        <w:tc>
          <w:tcPr>
            <w:tcW w:w="2892" w:type="dxa"/>
          </w:tcPr>
          <w:p w14:paraId="7E7FA745" w14:textId="36338326" w:rsidR="007F31A8" w:rsidRPr="007F31A8" w:rsidRDefault="007F31A8" w:rsidP="007F31A8">
            <w:r w:rsidRPr="00DE143D">
              <w:t>4</w:t>
            </w:r>
            <w:r w:rsidR="009763DA">
              <w:t>8</w:t>
            </w:r>
            <w:r w:rsidRPr="00DE143D">
              <w:t>%</w:t>
            </w:r>
          </w:p>
        </w:tc>
      </w:tr>
      <w:tr w:rsidR="007F31A8" w:rsidRPr="00DE143D" w14:paraId="1E9B5D3C" w14:textId="77777777" w:rsidTr="00176FF9">
        <w:trPr>
          <w:trHeight w:val="233"/>
        </w:trPr>
        <w:tc>
          <w:tcPr>
            <w:tcW w:w="3933" w:type="dxa"/>
          </w:tcPr>
          <w:p w14:paraId="106EA082" w14:textId="77777777" w:rsidR="007F31A8" w:rsidRPr="007F31A8" w:rsidRDefault="007F31A8" w:rsidP="007F31A8">
            <w:r w:rsidRPr="00DE143D">
              <w:t xml:space="preserve">Overall OMA score </w:t>
            </w:r>
          </w:p>
        </w:tc>
        <w:tc>
          <w:tcPr>
            <w:tcW w:w="1859" w:type="dxa"/>
          </w:tcPr>
          <w:p w14:paraId="7F104CD4" w14:textId="3BD9399F" w:rsidR="007F31A8" w:rsidRPr="007F31A8" w:rsidRDefault="007F31A8" w:rsidP="007F31A8">
            <w:r w:rsidRPr="00DE143D">
              <w:t>56/1</w:t>
            </w:r>
            <w:r w:rsidR="00A524A6">
              <w:t>05</w:t>
            </w:r>
          </w:p>
        </w:tc>
        <w:tc>
          <w:tcPr>
            <w:tcW w:w="2892" w:type="dxa"/>
          </w:tcPr>
          <w:p w14:paraId="2F605B4D" w14:textId="26CD22FF" w:rsidR="007F31A8" w:rsidRPr="007F31A8" w:rsidRDefault="009C069E" w:rsidP="007F31A8">
            <w:r>
              <w:t>53</w:t>
            </w:r>
            <w:r w:rsidR="007F31A8" w:rsidRPr="00DE143D">
              <w:t>%</w:t>
            </w:r>
          </w:p>
        </w:tc>
      </w:tr>
    </w:tbl>
    <w:p w14:paraId="65021239" w14:textId="7DE7623B" w:rsidR="007F31A8" w:rsidRPr="007F31A8" w:rsidRDefault="00176FF9" w:rsidP="007F31A8">
      <w:r>
        <w:br/>
      </w:r>
      <w:r w:rsidR="007F31A8" w:rsidRPr="00DE143D">
        <w:t>(ii)</w:t>
      </w:r>
      <w:r w:rsidR="007F31A8" w:rsidRPr="00DE143D">
        <w:tab/>
        <w:t>Sections or elements that are not assessed</w:t>
      </w:r>
    </w:p>
    <w:p w14:paraId="1B81FE5C" w14:textId="77777777" w:rsidR="007F31A8" w:rsidRPr="00DE143D" w:rsidRDefault="007F31A8" w:rsidP="007F31A8">
      <w:r w:rsidRPr="00DE143D">
        <w:t xml:space="preserve">If a section or element is not assessed, then </w:t>
      </w:r>
      <w:r>
        <w:t xml:space="preserve">exclude </w:t>
      </w:r>
      <w:r w:rsidRPr="00DE143D">
        <w:t>these elements and sections from the totals.</w:t>
      </w:r>
    </w:p>
    <w:p w14:paraId="6507C73E" w14:textId="77777777" w:rsidR="007F31A8" w:rsidRPr="00DE143D" w:rsidRDefault="007F31A8" w:rsidP="007F31A8">
      <w:r w:rsidRPr="00DE143D">
        <w:t>(iii) Changes in scores</w:t>
      </w:r>
    </w:p>
    <w:p w14:paraId="76737BB9" w14:textId="77777777" w:rsidR="007F31A8" w:rsidRPr="00DE143D" w:rsidRDefault="007F31A8" w:rsidP="007F31A8">
      <w:r w:rsidRPr="00DE143D">
        <w:t>Comparing total or percentage scores is not always meaningful because these depend on the elements that have been assessed.</w:t>
      </w:r>
    </w:p>
    <w:p w14:paraId="475E5F1E" w14:textId="77777777" w:rsidR="007F31A8" w:rsidRPr="007F31A8" w:rsidRDefault="007F31A8" w:rsidP="00DE65AE">
      <w:pPr>
        <w:pStyle w:val="BlockLine"/>
      </w:pPr>
    </w:p>
    <w:p w14:paraId="0A73E5EE" w14:textId="77777777" w:rsidR="007F31A8" w:rsidRPr="00DE143D" w:rsidRDefault="007F31A8" w:rsidP="007F31A8">
      <w:pPr>
        <w:pStyle w:val="Numberedblock"/>
      </w:pPr>
      <w:r w:rsidRPr="00DE143D">
        <w:t>Multiple emission points</w:t>
      </w:r>
    </w:p>
    <w:p w14:paraId="1B48A1BF" w14:textId="77777777" w:rsidR="007F31A8" w:rsidRPr="00DE143D" w:rsidRDefault="007F31A8" w:rsidP="007F31A8">
      <w:r w:rsidRPr="00DE143D">
        <w:t>Some installations have multiple emission points. These sites may need an initial assessment, using a risk-based approach, to determine wh</w:t>
      </w:r>
      <w:r>
        <w:t>ich</w:t>
      </w:r>
      <w:r w:rsidRPr="00DE143D">
        <w:t xml:space="preserve"> emission points </w:t>
      </w:r>
      <w:r>
        <w:t>to</w:t>
      </w:r>
      <w:r w:rsidRPr="00DE143D">
        <w:t xml:space="preserve"> assess</w:t>
      </w:r>
      <w:r>
        <w:t>.</w:t>
      </w:r>
      <w:r w:rsidRPr="00DE143D">
        <w:t xml:space="preserve"> </w:t>
      </w:r>
      <w:r>
        <w:t>F</w:t>
      </w:r>
      <w:r w:rsidRPr="00DE143D">
        <w:t>or example, those with the highest potential impact on the environment.</w:t>
      </w:r>
    </w:p>
    <w:p w14:paraId="4C71DE66" w14:textId="77777777" w:rsidR="007F31A8" w:rsidRPr="00DE143D" w:rsidRDefault="007F31A8" w:rsidP="007F31A8">
      <w:r w:rsidRPr="00DE143D">
        <w:t>It may be appropriate to carry out more than one OMA on large complex sites.</w:t>
      </w:r>
    </w:p>
    <w:p w14:paraId="59E6292E" w14:textId="77777777" w:rsidR="007F31A8" w:rsidRPr="007F31A8" w:rsidRDefault="007F31A8" w:rsidP="00DE65AE">
      <w:pPr>
        <w:pStyle w:val="BlockLine"/>
      </w:pPr>
    </w:p>
    <w:p w14:paraId="6DC6BA40" w14:textId="77777777" w:rsidR="007F31A8" w:rsidRPr="00DE143D" w:rsidRDefault="007F31A8" w:rsidP="007F31A8">
      <w:pPr>
        <w:pStyle w:val="Numberedblock"/>
      </w:pPr>
      <w:r w:rsidRPr="00DE143D">
        <w:t>MCERTS</w:t>
      </w:r>
    </w:p>
    <w:p w14:paraId="7BE422B5" w14:textId="301A55B0" w:rsidR="007F31A8" w:rsidRPr="00DE143D" w:rsidRDefault="00D5364F" w:rsidP="007F31A8">
      <w:r>
        <w:lastRenderedPageBreak/>
        <w:t>O</w:t>
      </w:r>
      <w:r w:rsidR="007F31A8" w:rsidRPr="00DE143D">
        <w:t xml:space="preserve">ur Monitoring Certification Scheme (MCERTS) provides for the product certification of instruments, the competence certification of personnel and the accreditation of test laboratories. Details can be found at </w:t>
      </w:r>
      <w:hyperlink r:id="rId13" w:history="1">
        <w:r w:rsidR="007F31A8" w:rsidRPr="00264C99">
          <w:rPr>
            <w:rStyle w:val="Hyperlink"/>
          </w:rPr>
          <w:t>www.mcerts.net</w:t>
        </w:r>
      </w:hyperlink>
      <w:r w:rsidR="007F31A8" w:rsidRPr="00DE143D">
        <w:t xml:space="preserve">. </w:t>
      </w:r>
    </w:p>
    <w:p w14:paraId="7A146486" w14:textId="77777777" w:rsidR="007F31A8" w:rsidRPr="007F31A8" w:rsidRDefault="007F31A8" w:rsidP="00DE65AE">
      <w:pPr>
        <w:pStyle w:val="BlockLine"/>
      </w:pPr>
    </w:p>
    <w:p w14:paraId="7B6162BC" w14:textId="4DDCB5E4" w:rsidR="007F31A8" w:rsidRPr="00DE143D" w:rsidRDefault="007F31A8" w:rsidP="007F31A8">
      <w:pPr>
        <w:pStyle w:val="Numberedblock"/>
      </w:pPr>
      <w:r w:rsidRPr="00DE143D">
        <w:t xml:space="preserve">Assessing </w:t>
      </w:r>
      <w:r w:rsidR="0000772E">
        <w:t>d</w:t>
      </w:r>
      <w:r w:rsidRPr="00DE143D">
        <w:t xml:space="preserve">ocumented </w:t>
      </w:r>
      <w:r w:rsidR="0000772E">
        <w:t>p</w:t>
      </w:r>
      <w:r w:rsidRPr="00DE143D">
        <w:t>rocedures</w:t>
      </w:r>
    </w:p>
    <w:p w14:paraId="6215C274" w14:textId="0CCB4900" w:rsidR="007F31A8" w:rsidRDefault="007F31A8" w:rsidP="007F31A8">
      <w:r w:rsidRPr="00DE143D">
        <w:t xml:space="preserve">Permits require the operator to have a documented management system; this means having procedures and work instructions </w:t>
      </w:r>
      <w:r w:rsidR="008949BA">
        <w:t>that</w:t>
      </w:r>
      <w:r w:rsidRPr="00DE143D">
        <w:t xml:space="preserve"> describe the processes to be used to apply the permit conditions. This means that the operator must have documented procedures and work-instructions for all aspects of monitoring. </w:t>
      </w:r>
    </w:p>
    <w:p w14:paraId="53AECA61" w14:textId="77777777" w:rsidR="00813A01" w:rsidRDefault="00813A01" w:rsidP="00813A01">
      <w:pPr>
        <w:pStyle w:val="BlockLine"/>
      </w:pPr>
    </w:p>
    <w:p w14:paraId="5C389AC5" w14:textId="0A18B0A2" w:rsidR="00813A01" w:rsidRDefault="001B3E4F" w:rsidP="00813A01">
      <w:pPr>
        <w:pStyle w:val="Numberedblock"/>
      </w:pPr>
      <w:r>
        <w:t xml:space="preserve">Recording </w:t>
      </w:r>
      <w:r w:rsidR="00074E4A">
        <w:t>OMA</w:t>
      </w:r>
      <w:r>
        <w:t>s</w:t>
      </w:r>
      <w:r w:rsidR="00A060EE">
        <w:t xml:space="preserve"> </w:t>
      </w:r>
    </w:p>
    <w:p w14:paraId="45A651A1" w14:textId="4CFCB894" w:rsidR="00CF00BE" w:rsidRDefault="00CF273D" w:rsidP="00CF00BE">
      <w:r>
        <w:t>Industry s</w:t>
      </w:r>
      <w:r w:rsidR="008E15D9">
        <w:t xml:space="preserve">ector leads </w:t>
      </w:r>
      <w:r w:rsidR="00A2633A">
        <w:t>may</w:t>
      </w:r>
      <w:r w:rsidR="008E15D9">
        <w:t xml:space="preserve"> maintain records of OMAs </w:t>
      </w:r>
      <w:r w:rsidR="007A7AA1">
        <w:t>done</w:t>
      </w:r>
      <w:r w:rsidR="008E15D9">
        <w:t xml:space="preserve"> </w:t>
      </w:r>
      <w:r w:rsidR="00054A51">
        <w:t xml:space="preserve">in their </w:t>
      </w:r>
      <w:r w:rsidR="005A54FA">
        <w:t>sector</w:t>
      </w:r>
      <w:r w:rsidR="00054A51">
        <w:t xml:space="preserve">. </w:t>
      </w:r>
    </w:p>
    <w:p w14:paraId="780BC764" w14:textId="77777777" w:rsidR="00093092" w:rsidRDefault="00093092" w:rsidP="00093092">
      <w:pPr>
        <w:pStyle w:val="BlockLine"/>
        <w:rPr>
          <w:lang w:val="en-US"/>
        </w:rPr>
      </w:pPr>
    </w:p>
    <w:p w14:paraId="74128B60" w14:textId="77777777" w:rsidR="00093092" w:rsidRDefault="00093092">
      <w:pPr>
        <w:rPr>
          <w:b/>
          <w:color w:val="008631"/>
          <w:sz w:val="36"/>
          <w:szCs w:val="32"/>
          <w:lang w:val="en-US"/>
        </w:rPr>
      </w:pPr>
      <w:bookmarkStart w:id="4" w:name="_Toc32914293"/>
      <w:r>
        <w:br w:type="page"/>
      </w:r>
    </w:p>
    <w:p w14:paraId="43227126" w14:textId="1D6984A6" w:rsidR="007F31A8" w:rsidRPr="007F31A8" w:rsidRDefault="007F31A8" w:rsidP="001038ED">
      <w:pPr>
        <w:pStyle w:val="Sectiontitle"/>
      </w:pPr>
      <w:r w:rsidRPr="007F31A8">
        <w:lastRenderedPageBreak/>
        <w:t>Detailed OMA guidance</w:t>
      </w:r>
      <w:bookmarkEnd w:id="4"/>
      <w:r w:rsidRPr="007F31A8">
        <w:t xml:space="preserve"> </w:t>
      </w:r>
    </w:p>
    <w:p w14:paraId="2457BF7A" w14:textId="0F1DB789" w:rsidR="007F31A8" w:rsidRPr="007F31A8" w:rsidRDefault="00093092" w:rsidP="00093092">
      <w:r>
        <w:t>U</w:t>
      </w:r>
      <w:r w:rsidR="00340EFF">
        <w:t>se t</w:t>
      </w:r>
      <w:r w:rsidR="007F31A8" w:rsidRPr="00DE143D">
        <w:t xml:space="preserve">he following guidance when </w:t>
      </w:r>
      <w:r w:rsidR="00340EFF">
        <w:t>doing</w:t>
      </w:r>
      <w:r w:rsidR="007F31A8" w:rsidRPr="00DE143D">
        <w:t xml:space="preserve"> an OMA of EPR-regulated installations. </w:t>
      </w:r>
    </w:p>
    <w:p w14:paraId="555973ED" w14:textId="77777777" w:rsidR="007F31A8" w:rsidRPr="007F31A8" w:rsidRDefault="007F31A8" w:rsidP="00A91FD4">
      <w:pPr>
        <w:pStyle w:val="Topictitle"/>
      </w:pPr>
      <w:bookmarkStart w:id="5" w:name="_Toc334014393"/>
      <w:bookmarkStart w:id="6" w:name="_Toc32914294"/>
      <w:r w:rsidRPr="007F31A8">
        <w:t>OMA 1 - Management</w:t>
      </w:r>
      <w:bookmarkEnd w:id="5"/>
      <w:r w:rsidRPr="007F31A8">
        <w:t xml:space="preserve"> of monitoring</w:t>
      </w:r>
      <w:bookmarkEnd w:id="6"/>
    </w:p>
    <w:p w14:paraId="63C1254F" w14:textId="3E2E5CE5" w:rsidR="007F31A8" w:rsidRPr="00DE143D" w:rsidRDefault="007F31A8" w:rsidP="007F31A8">
      <w:r w:rsidRPr="00DE143D">
        <w:t xml:space="preserve">OMA 1 </w:t>
      </w:r>
      <w:r w:rsidR="006D75F0">
        <w:t>assess</w:t>
      </w:r>
      <w:r w:rsidR="003E266B">
        <w:t>es the</w:t>
      </w:r>
      <w:r w:rsidRPr="00DE143D">
        <w:t xml:space="preserve"> commitment by the operator </w:t>
      </w:r>
      <w:r w:rsidR="003E266B">
        <w:t>to</w:t>
      </w:r>
      <w:r w:rsidRPr="00DE143D">
        <w:t xml:space="preserve"> provid</w:t>
      </w:r>
      <w:r w:rsidR="003E266B">
        <w:t>e</w:t>
      </w:r>
      <w:r w:rsidRPr="00DE143D">
        <w:t xml:space="preserve"> adequate resources for monitoring. This commitment should be demonstrated across every level of the operator's activities, from policies produced at director level and the resources available</w:t>
      </w:r>
      <w:r w:rsidR="00501AFB">
        <w:t>,</w:t>
      </w:r>
      <w:r w:rsidRPr="00DE143D">
        <w:t xml:space="preserve"> to the understanding of the </w:t>
      </w:r>
      <w:r w:rsidR="00501AFB">
        <w:t>staff</w:t>
      </w:r>
      <w:r w:rsidRPr="00DE143D">
        <w:t xml:space="preserve"> responsible for monitoring and producing environmental data.</w:t>
      </w:r>
    </w:p>
    <w:p w14:paraId="03C13C37" w14:textId="77777777" w:rsidR="007F31A8" w:rsidRPr="00DE143D" w:rsidRDefault="007F31A8" w:rsidP="007F31A8">
      <w:r w:rsidRPr="00DE143D">
        <w:t>OMA 1 contains the following elements:</w:t>
      </w:r>
    </w:p>
    <w:p w14:paraId="272FCEC4" w14:textId="213D9DC9" w:rsidR="007F31A8" w:rsidRPr="007F31A8" w:rsidRDefault="007F31A8" w:rsidP="00082E9B">
      <w:pPr>
        <w:pStyle w:val="Taskelementsubheading"/>
      </w:pPr>
      <w:r w:rsidRPr="007F31A8">
        <w:t>A.</w:t>
      </w:r>
      <w:r w:rsidRPr="007F31A8">
        <w:tab/>
        <w:t>Documentation of management</w:t>
      </w:r>
      <w:r w:rsidR="00912CB4">
        <w:t xml:space="preserve"> </w:t>
      </w:r>
      <w:r w:rsidRPr="007F31A8">
        <w:t>system procedures for monitoring</w:t>
      </w:r>
    </w:p>
    <w:p w14:paraId="701C054D" w14:textId="77777777" w:rsidR="007F31A8" w:rsidRPr="007F31A8" w:rsidRDefault="007F31A8" w:rsidP="00082E9B">
      <w:pPr>
        <w:pStyle w:val="Taskelementsubheading"/>
      </w:pPr>
      <w:r w:rsidRPr="007F31A8">
        <w:t>B.</w:t>
      </w:r>
      <w:r w:rsidRPr="007F31A8">
        <w:tab/>
        <w:t>Organisational structure for monitoring</w:t>
      </w:r>
    </w:p>
    <w:p w14:paraId="7E043B7A" w14:textId="77777777" w:rsidR="007F31A8" w:rsidRPr="007F31A8" w:rsidRDefault="007F31A8" w:rsidP="00082E9B">
      <w:pPr>
        <w:pStyle w:val="Taskelementsubheading"/>
      </w:pPr>
      <w:r w:rsidRPr="007F31A8">
        <w:t>C.</w:t>
      </w:r>
      <w:r w:rsidRPr="007F31A8">
        <w:tab/>
        <w:t>Schedules and planning of monitoring, including contingencies</w:t>
      </w:r>
    </w:p>
    <w:p w14:paraId="036AB5BA" w14:textId="77777777" w:rsidR="007F31A8" w:rsidRPr="007F31A8" w:rsidRDefault="007F31A8" w:rsidP="00082E9B">
      <w:pPr>
        <w:pStyle w:val="Taskelementsubheading"/>
      </w:pPr>
      <w:r w:rsidRPr="007F31A8">
        <w:t>D.</w:t>
      </w:r>
      <w:r w:rsidRPr="007F31A8">
        <w:tab/>
        <w:t>Monitoring records and use of monitoring data</w:t>
      </w:r>
    </w:p>
    <w:p w14:paraId="2FCA6488" w14:textId="77777777" w:rsidR="007F31A8" w:rsidRPr="007F31A8" w:rsidRDefault="007F31A8" w:rsidP="00082E9B">
      <w:pPr>
        <w:pStyle w:val="Taskelementsubheading"/>
      </w:pPr>
      <w:r w:rsidRPr="007F31A8">
        <w:t>E.</w:t>
      </w:r>
      <w:r w:rsidRPr="007F31A8">
        <w:tab/>
        <w:t>Understanding the requirements of the permit and monitoring methods</w:t>
      </w:r>
    </w:p>
    <w:p w14:paraId="027F8595" w14:textId="77777777" w:rsidR="007F31A8" w:rsidRPr="007F31A8" w:rsidRDefault="007F31A8" w:rsidP="007F31A8">
      <w:r w:rsidRPr="007F31A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67A79CB9" w14:textId="77777777">
        <w:tc>
          <w:tcPr>
            <w:tcW w:w="2093" w:type="dxa"/>
            <w:shd w:val="pct25" w:color="000000" w:fill="FFFFFF"/>
            <w:tcMar>
              <w:top w:w="40" w:type="dxa"/>
              <w:bottom w:w="40" w:type="dxa"/>
            </w:tcMar>
            <w:vAlign w:val="center"/>
          </w:tcPr>
          <w:p w14:paraId="7134663D" w14:textId="77777777" w:rsidR="007F31A8" w:rsidRPr="007F31A8" w:rsidRDefault="007F31A8" w:rsidP="007F31A8">
            <w:pPr>
              <w:rPr>
                <w:rStyle w:val="Boldtext"/>
              </w:rPr>
            </w:pPr>
            <w:r w:rsidRPr="00615AD3">
              <w:rPr>
                <w:rStyle w:val="Boldtext"/>
              </w:rPr>
              <w:lastRenderedPageBreak/>
              <w:br w:type="page"/>
              <w:t>Element</w:t>
            </w:r>
          </w:p>
        </w:tc>
        <w:tc>
          <w:tcPr>
            <w:tcW w:w="6237" w:type="dxa"/>
            <w:shd w:val="pct25" w:color="000000" w:fill="FFFFFF"/>
            <w:tcMar>
              <w:top w:w="40" w:type="dxa"/>
              <w:bottom w:w="40" w:type="dxa"/>
            </w:tcMar>
            <w:vAlign w:val="center"/>
          </w:tcPr>
          <w:p w14:paraId="02432C73" w14:textId="77777777" w:rsidR="007F31A8" w:rsidRPr="007F31A8" w:rsidRDefault="007F31A8" w:rsidP="007F31A8">
            <w:pPr>
              <w:rPr>
                <w:rStyle w:val="Boldtext"/>
              </w:rPr>
            </w:pPr>
            <w:r w:rsidRPr="00615AD3">
              <w:rPr>
                <w:rStyle w:val="Boldtext"/>
              </w:rPr>
              <w:t>Qualification for OMA scoring</w:t>
            </w:r>
          </w:p>
        </w:tc>
        <w:tc>
          <w:tcPr>
            <w:tcW w:w="910" w:type="dxa"/>
            <w:shd w:val="pct25" w:color="000000" w:fill="FFFFFF"/>
            <w:tcMar>
              <w:top w:w="40" w:type="dxa"/>
              <w:bottom w:w="40" w:type="dxa"/>
            </w:tcMar>
            <w:vAlign w:val="center"/>
          </w:tcPr>
          <w:p w14:paraId="660CECC0" w14:textId="77777777" w:rsidR="007F31A8" w:rsidRPr="007F31A8" w:rsidRDefault="007F31A8" w:rsidP="007F31A8">
            <w:pPr>
              <w:rPr>
                <w:rStyle w:val="Boldtext"/>
              </w:rPr>
            </w:pPr>
            <w:r w:rsidRPr="00615AD3">
              <w:rPr>
                <w:rStyle w:val="Boldtext"/>
              </w:rPr>
              <w:t>OMA</w:t>
            </w:r>
          </w:p>
          <w:p w14:paraId="18E36BB4" w14:textId="77777777" w:rsidR="007F31A8" w:rsidRPr="007F31A8" w:rsidRDefault="007F31A8" w:rsidP="007F31A8">
            <w:pPr>
              <w:rPr>
                <w:rStyle w:val="Boldtext"/>
              </w:rPr>
            </w:pPr>
            <w:r w:rsidRPr="00615AD3">
              <w:rPr>
                <w:rStyle w:val="Boldtext"/>
              </w:rPr>
              <w:t>score</w:t>
            </w:r>
          </w:p>
        </w:tc>
      </w:tr>
      <w:tr w:rsidR="007F31A8" w:rsidRPr="00DE143D" w14:paraId="6846C34B" w14:textId="77777777">
        <w:tc>
          <w:tcPr>
            <w:tcW w:w="2093" w:type="dxa"/>
            <w:vMerge w:val="restart"/>
          </w:tcPr>
          <w:p w14:paraId="24345839" w14:textId="77777777" w:rsidR="007F31A8" w:rsidRPr="00615AD3" w:rsidRDefault="007F31A8" w:rsidP="007F31A8">
            <w:pPr>
              <w:rPr>
                <w:rStyle w:val="Boldtext"/>
              </w:rPr>
            </w:pPr>
          </w:p>
          <w:p w14:paraId="07295595" w14:textId="77777777" w:rsidR="007F31A8" w:rsidRPr="007F31A8" w:rsidRDefault="007F31A8" w:rsidP="007F31A8">
            <w:pPr>
              <w:rPr>
                <w:rStyle w:val="Boldtext"/>
              </w:rPr>
            </w:pPr>
            <w:r w:rsidRPr="00615AD3">
              <w:rPr>
                <w:rStyle w:val="Boldtext"/>
              </w:rPr>
              <w:t>OMA 1A</w:t>
            </w:r>
          </w:p>
          <w:p w14:paraId="57C4E48F" w14:textId="10C6EA6C" w:rsidR="007F31A8" w:rsidRPr="007F31A8" w:rsidRDefault="007F31A8" w:rsidP="007F31A8">
            <w:r w:rsidRPr="00615AD3">
              <w:rPr>
                <w:rStyle w:val="Boldtext"/>
              </w:rPr>
              <w:t>Documentation of management</w:t>
            </w:r>
            <w:r w:rsidR="00912CB4">
              <w:rPr>
                <w:rStyle w:val="Boldtext"/>
              </w:rPr>
              <w:t xml:space="preserve"> </w:t>
            </w:r>
            <w:r w:rsidRPr="00615AD3">
              <w:rPr>
                <w:rStyle w:val="Boldtext"/>
              </w:rPr>
              <w:t>system procedures for monitoring</w:t>
            </w:r>
          </w:p>
        </w:tc>
        <w:tc>
          <w:tcPr>
            <w:tcW w:w="6237" w:type="dxa"/>
            <w:tcMar>
              <w:top w:w="40" w:type="dxa"/>
              <w:bottom w:w="40" w:type="dxa"/>
            </w:tcMar>
            <w:vAlign w:val="center"/>
          </w:tcPr>
          <w:p w14:paraId="37811AF7" w14:textId="77777777" w:rsidR="007F31A8" w:rsidRPr="007F31A8" w:rsidRDefault="007F31A8" w:rsidP="007F31A8">
            <w:r w:rsidRPr="00DE143D">
              <w:t xml:space="preserve">The operator has no procedures, out of date procedures or poorly written monitoring procedures. </w:t>
            </w:r>
          </w:p>
          <w:p w14:paraId="6EF4477A" w14:textId="77777777" w:rsidR="007F31A8" w:rsidRPr="007F31A8" w:rsidRDefault="007F31A8" w:rsidP="007F31A8">
            <w:r w:rsidRPr="00DE143D">
              <w:t>Procedures are not readily available to all relevant staff.</w:t>
            </w:r>
          </w:p>
          <w:p w14:paraId="2C66F3AE" w14:textId="224A0B3D" w:rsidR="007F31A8" w:rsidRPr="007F31A8" w:rsidRDefault="007F31A8" w:rsidP="007F31A8">
            <w:r w:rsidRPr="00DE143D">
              <w:t xml:space="preserve">There is no site-specific protocol (SSP) available before monitoring commences. </w:t>
            </w:r>
          </w:p>
        </w:tc>
        <w:tc>
          <w:tcPr>
            <w:tcW w:w="910" w:type="dxa"/>
            <w:tcMar>
              <w:top w:w="40" w:type="dxa"/>
              <w:bottom w:w="40" w:type="dxa"/>
            </w:tcMar>
            <w:vAlign w:val="center"/>
          </w:tcPr>
          <w:p w14:paraId="049F2478" w14:textId="77777777" w:rsidR="007F31A8" w:rsidRPr="007F31A8" w:rsidRDefault="007F31A8" w:rsidP="007F31A8">
            <w:r w:rsidRPr="007F31A8">
              <w:t>1</w:t>
            </w:r>
          </w:p>
        </w:tc>
      </w:tr>
      <w:tr w:rsidR="007F31A8" w:rsidRPr="00DE143D" w14:paraId="7AD2F577" w14:textId="77777777">
        <w:tc>
          <w:tcPr>
            <w:tcW w:w="2093" w:type="dxa"/>
            <w:vMerge/>
            <w:tcMar>
              <w:top w:w="40" w:type="dxa"/>
              <w:bottom w:w="40" w:type="dxa"/>
            </w:tcMar>
            <w:vAlign w:val="center"/>
          </w:tcPr>
          <w:p w14:paraId="7DBEFAD2" w14:textId="77777777" w:rsidR="007F31A8" w:rsidRPr="007F31A8" w:rsidRDefault="007F31A8" w:rsidP="007F31A8"/>
        </w:tc>
        <w:tc>
          <w:tcPr>
            <w:tcW w:w="6237" w:type="dxa"/>
            <w:tcMar>
              <w:top w:w="40" w:type="dxa"/>
              <w:bottom w:w="40" w:type="dxa"/>
            </w:tcMar>
            <w:vAlign w:val="center"/>
          </w:tcPr>
          <w:p w14:paraId="22A93DAE" w14:textId="77777777" w:rsidR="007F31A8" w:rsidRPr="007F31A8" w:rsidRDefault="007F31A8" w:rsidP="007F31A8">
            <w:r w:rsidRPr="00DE143D">
              <w:t>The operator has effective and generally well written monitoring procedures as part of a management system.</w:t>
            </w:r>
          </w:p>
          <w:p w14:paraId="51B00B8F" w14:textId="77777777" w:rsidR="007F31A8" w:rsidRPr="007F31A8" w:rsidRDefault="007F31A8" w:rsidP="007F31A8">
            <w:r w:rsidRPr="00DE143D">
              <w:t>Procedures are readily available to all relevant staff.</w:t>
            </w:r>
          </w:p>
          <w:p w14:paraId="69B8547F" w14:textId="6AA634C4" w:rsidR="007F31A8" w:rsidRPr="007F31A8" w:rsidRDefault="007F31A8" w:rsidP="007F31A8">
            <w:r w:rsidRPr="00DE143D">
              <w:t>An SSP is available before monitoring commencing and the operator has established that planned monitoring meets requirements.</w:t>
            </w:r>
          </w:p>
        </w:tc>
        <w:tc>
          <w:tcPr>
            <w:tcW w:w="910" w:type="dxa"/>
            <w:tcMar>
              <w:top w:w="40" w:type="dxa"/>
              <w:bottom w:w="40" w:type="dxa"/>
            </w:tcMar>
            <w:vAlign w:val="center"/>
          </w:tcPr>
          <w:p w14:paraId="5F8E8D63" w14:textId="77777777" w:rsidR="007F31A8" w:rsidRPr="007F31A8" w:rsidRDefault="007F31A8" w:rsidP="007F31A8">
            <w:r w:rsidRPr="007F31A8">
              <w:t>3</w:t>
            </w:r>
          </w:p>
        </w:tc>
      </w:tr>
      <w:tr w:rsidR="007F31A8" w:rsidRPr="00DE143D" w14:paraId="4679A99E" w14:textId="77777777">
        <w:tc>
          <w:tcPr>
            <w:tcW w:w="2093" w:type="dxa"/>
            <w:vMerge/>
            <w:tcMar>
              <w:top w:w="40" w:type="dxa"/>
              <w:bottom w:w="40" w:type="dxa"/>
            </w:tcMar>
            <w:vAlign w:val="center"/>
          </w:tcPr>
          <w:p w14:paraId="0A1FC2A8" w14:textId="77777777" w:rsidR="007F31A8" w:rsidRPr="007F31A8" w:rsidRDefault="007F31A8" w:rsidP="007F31A8"/>
        </w:tc>
        <w:tc>
          <w:tcPr>
            <w:tcW w:w="6237" w:type="dxa"/>
            <w:tcMar>
              <w:top w:w="40" w:type="dxa"/>
              <w:bottom w:w="40" w:type="dxa"/>
            </w:tcMar>
            <w:vAlign w:val="center"/>
          </w:tcPr>
          <w:p w14:paraId="7F7B5436" w14:textId="1DFDF98A" w:rsidR="007F31A8" w:rsidRPr="007F31A8" w:rsidRDefault="007F31A8" w:rsidP="007F31A8">
            <w:r w:rsidRPr="00DE143D">
              <w:t xml:space="preserve">The operator has effective and well written monitoring procedures as part of a </w:t>
            </w:r>
            <w:r w:rsidR="006A1DFE">
              <w:t>third</w:t>
            </w:r>
            <w:r w:rsidR="00FD016B">
              <w:t xml:space="preserve"> </w:t>
            </w:r>
            <w:r w:rsidR="006A1DFE" w:rsidRPr="00DE143D">
              <w:t>party</w:t>
            </w:r>
            <w:r w:rsidRPr="00DE143D">
              <w:t xml:space="preserve"> certified management </w:t>
            </w:r>
            <w:r w:rsidRPr="007F31A8">
              <w:t>system.</w:t>
            </w:r>
          </w:p>
          <w:p w14:paraId="395A89C3" w14:textId="38BE33F0" w:rsidR="007F31A8" w:rsidRPr="007F31A8" w:rsidRDefault="007F31A8" w:rsidP="007F31A8">
            <w:r w:rsidRPr="00DE143D">
              <w:t xml:space="preserve">Documented procedures are formally issued to all relevant </w:t>
            </w:r>
            <w:r w:rsidR="00745417">
              <w:t>staff</w:t>
            </w:r>
            <w:r w:rsidRPr="00DE143D">
              <w:t xml:space="preserve"> and are controlled in an appropriate management system.</w:t>
            </w:r>
          </w:p>
          <w:p w14:paraId="6163D847" w14:textId="1195CCF0" w:rsidR="007F31A8" w:rsidRPr="007F31A8" w:rsidRDefault="007F31A8" w:rsidP="007F31A8">
            <w:r w:rsidRPr="00DE143D">
              <w:t xml:space="preserve">An SSP is available before monitoring commencing and the operator has established that </w:t>
            </w:r>
            <w:r w:rsidR="005D40B5">
              <w:t xml:space="preserve">the </w:t>
            </w:r>
            <w:r w:rsidRPr="00DE143D">
              <w:t xml:space="preserve">planned monitoring meets </w:t>
            </w:r>
            <w:r w:rsidR="005D40B5">
              <w:t xml:space="preserve">their </w:t>
            </w:r>
            <w:r w:rsidRPr="00DE143D">
              <w:t>requirements. There is written evidence of a review.</w:t>
            </w:r>
          </w:p>
        </w:tc>
        <w:tc>
          <w:tcPr>
            <w:tcW w:w="910" w:type="dxa"/>
            <w:tcMar>
              <w:top w:w="40" w:type="dxa"/>
              <w:bottom w:w="40" w:type="dxa"/>
            </w:tcMar>
            <w:vAlign w:val="center"/>
          </w:tcPr>
          <w:p w14:paraId="4E6CFED9" w14:textId="77777777" w:rsidR="007F31A8" w:rsidRPr="007F31A8" w:rsidRDefault="007F31A8" w:rsidP="007F31A8">
            <w:r w:rsidRPr="007F31A8">
              <w:t>5</w:t>
            </w:r>
          </w:p>
        </w:tc>
      </w:tr>
    </w:tbl>
    <w:p w14:paraId="446CE39F" w14:textId="77777777" w:rsidR="007F31A8" w:rsidRPr="007F31A8" w:rsidRDefault="007F31A8" w:rsidP="007F31A8">
      <w:pPr>
        <w:rPr>
          <w:rStyle w:val="Boldtext"/>
        </w:rPr>
      </w:pPr>
      <w:r w:rsidRPr="00615AD3">
        <w:rPr>
          <w:rStyle w:val="Boldtext"/>
        </w:rPr>
        <w:t>Scope</w:t>
      </w:r>
    </w:p>
    <w:p w14:paraId="206520B5" w14:textId="42D4DD39" w:rsidR="007F31A8" w:rsidRPr="00DE143D" w:rsidRDefault="007F31A8" w:rsidP="007F31A8">
      <w:r w:rsidRPr="00DE143D">
        <w:t xml:space="preserve">This element includes </w:t>
      </w:r>
      <w:r w:rsidR="00276CB9" w:rsidRPr="00DE143D">
        <w:t>all</w:t>
      </w:r>
      <w:r w:rsidRPr="00DE143D">
        <w:t xml:space="preserve"> the operator’s monitoring arrangements. Permits require operators to have a management system, which means documented and hierarchical p</w:t>
      </w:r>
      <w:r w:rsidRPr="00DE143D" w:rsidDel="00371FB6">
        <w:t>rocedures</w:t>
      </w:r>
      <w:r w:rsidRPr="00DE143D">
        <w:t xml:space="preserve"> and work instructions. The management system must cover all aspects of monitoring, </w:t>
      </w:r>
      <w:r>
        <w:t>such as</w:t>
      </w:r>
      <w:r w:rsidRPr="00DE143D">
        <w:t xml:space="preserve"> the management, maintenance and calibration of </w:t>
      </w:r>
      <w:r w:rsidR="00212D9B">
        <w:t>CEMS</w:t>
      </w:r>
      <w:r w:rsidR="007545CE">
        <w:t xml:space="preserve"> and</w:t>
      </w:r>
      <w:r w:rsidRPr="00DE143D">
        <w:t xml:space="preserve"> arranging contracted periodic monitoring.</w:t>
      </w:r>
    </w:p>
    <w:p w14:paraId="62A48057" w14:textId="77777777" w:rsidR="007F31A8" w:rsidRPr="007F31A8" w:rsidRDefault="007F31A8" w:rsidP="007F31A8">
      <w:pPr>
        <w:rPr>
          <w:rStyle w:val="Boldtext"/>
        </w:rPr>
      </w:pPr>
      <w:r w:rsidRPr="00615AD3">
        <w:rPr>
          <w:rStyle w:val="Boldtext"/>
        </w:rPr>
        <w:t>Content of procedures</w:t>
      </w:r>
    </w:p>
    <w:p w14:paraId="3C4BDEDA" w14:textId="4AF49494" w:rsidR="0028065B" w:rsidRDefault="007F31A8" w:rsidP="007F31A8">
      <w:r w:rsidRPr="00615AD3">
        <w:t>The procedures applying the management system should describe activities in detail and how they are carried out</w:t>
      </w:r>
      <w:r w:rsidR="00AF7932">
        <w:t>.</w:t>
      </w:r>
    </w:p>
    <w:p w14:paraId="416FEA95" w14:textId="72036272" w:rsidR="00353B6C" w:rsidRDefault="00B96F46" w:rsidP="007F31A8">
      <w:r>
        <w:lastRenderedPageBreak/>
        <w:t>CEMS</w:t>
      </w:r>
      <w:r w:rsidR="0071568B">
        <w:t xml:space="preserve"> procedures should include the details and steps required to be taken to assess</w:t>
      </w:r>
      <w:r w:rsidR="0071568B" w:rsidRPr="0071568B">
        <w:t xml:space="preserve"> </w:t>
      </w:r>
      <w:r w:rsidR="007F627A">
        <w:t>quality assurance level (</w:t>
      </w:r>
      <w:r w:rsidR="0071568B" w:rsidRPr="0071568B">
        <w:t>QAL</w:t>
      </w:r>
      <w:r w:rsidR="007F627A">
        <w:t xml:space="preserve">) </w:t>
      </w:r>
      <w:r w:rsidR="0071568B" w:rsidRPr="0071568B">
        <w:t xml:space="preserve">3 and </w:t>
      </w:r>
      <w:r w:rsidR="00D13585">
        <w:t xml:space="preserve">any </w:t>
      </w:r>
      <w:r w:rsidR="0071568B" w:rsidRPr="0071568B">
        <w:t xml:space="preserve">associated drift assessment </w:t>
      </w:r>
      <w:r w:rsidR="00353B6C" w:rsidRPr="0071568B">
        <w:t>and</w:t>
      </w:r>
      <w:r w:rsidR="0071568B" w:rsidRPr="0071568B">
        <w:t xml:space="preserve"> what </w:t>
      </w:r>
      <w:r w:rsidR="0071568B">
        <w:t>actions are required</w:t>
      </w:r>
      <w:r w:rsidR="0071568B" w:rsidRPr="0071568B">
        <w:t xml:space="preserve"> should a </w:t>
      </w:r>
      <w:r w:rsidR="0071568B">
        <w:t xml:space="preserve">QAL2, </w:t>
      </w:r>
      <w:r w:rsidR="00E634DA">
        <w:t>annual surveillance test (A</w:t>
      </w:r>
      <w:r w:rsidR="0071568B">
        <w:t>ST</w:t>
      </w:r>
      <w:r w:rsidR="00E634DA">
        <w:t>)</w:t>
      </w:r>
      <w:r w:rsidR="0071568B">
        <w:t xml:space="preserve"> or QAL3 fail.</w:t>
      </w:r>
    </w:p>
    <w:p w14:paraId="5BDC7979" w14:textId="6ACB85A1" w:rsidR="007F31A8" w:rsidRPr="007F31A8" w:rsidRDefault="007F31A8" w:rsidP="007F31A8">
      <w:r w:rsidRPr="00615AD3">
        <w:t>Procedures should cover maintenance and calibration of equipment in detail</w:t>
      </w:r>
      <w:r w:rsidRPr="007F31A8">
        <w:t>.</w:t>
      </w:r>
    </w:p>
    <w:tbl>
      <w:tblPr>
        <w:tblW w:w="0" w:type="auto"/>
        <w:tblLook w:val="04A0" w:firstRow="1" w:lastRow="0" w:firstColumn="1" w:lastColumn="0" w:noHBand="0" w:noVBand="1"/>
      </w:tblPr>
      <w:tblGrid>
        <w:gridCol w:w="8637"/>
      </w:tblGrid>
      <w:tr w:rsidR="007F31A8" w14:paraId="11340BCB" w14:textId="77777777" w:rsidTr="00583935">
        <w:trPr>
          <w:trHeight w:val="7068"/>
        </w:trPr>
        <w:tc>
          <w:tcPr>
            <w:tcW w:w="8637" w:type="dxa"/>
          </w:tcPr>
          <w:p w14:paraId="70589409" w14:textId="77777777" w:rsidR="007F31A8" w:rsidRDefault="007F31A8" w:rsidP="0068452C">
            <w:bookmarkStart w:id="7" w:name="_Hlk147139900"/>
          </w:p>
        </w:tc>
      </w:tr>
      <w:bookmarkEnd w:id="7"/>
    </w:tbl>
    <w:p w14:paraId="14B51B3A" w14:textId="77777777" w:rsidR="007F31A8" w:rsidRPr="007F31A8" w:rsidRDefault="007F31A8" w:rsidP="007F31A8">
      <w:r w:rsidRPr="007F31A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4270CFD0" w14:textId="77777777">
        <w:tc>
          <w:tcPr>
            <w:tcW w:w="2093" w:type="dxa"/>
            <w:shd w:val="pct25" w:color="000000" w:fill="FFFFFF"/>
            <w:vAlign w:val="center"/>
          </w:tcPr>
          <w:p w14:paraId="02E2478E" w14:textId="77777777" w:rsidR="007F31A8" w:rsidRPr="007F31A8" w:rsidRDefault="007F31A8" w:rsidP="007F31A8">
            <w:pPr>
              <w:rPr>
                <w:rStyle w:val="Boldtext"/>
              </w:rPr>
            </w:pPr>
            <w:r w:rsidRPr="00615AD3">
              <w:rPr>
                <w:rStyle w:val="Boldtext"/>
              </w:rPr>
              <w:lastRenderedPageBreak/>
              <w:t>Element</w:t>
            </w:r>
          </w:p>
        </w:tc>
        <w:tc>
          <w:tcPr>
            <w:tcW w:w="6237" w:type="dxa"/>
            <w:shd w:val="pct25" w:color="000000" w:fill="FFFFFF"/>
            <w:vAlign w:val="center"/>
          </w:tcPr>
          <w:p w14:paraId="3DDFD100" w14:textId="77777777" w:rsidR="007F31A8" w:rsidRPr="007F31A8" w:rsidRDefault="007F31A8" w:rsidP="007F31A8">
            <w:pPr>
              <w:rPr>
                <w:rStyle w:val="Boldtext"/>
              </w:rPr>
            </w:pPr>
            <w:r w:rsidRPr="00615AD3">
              <w:rPr>
                <w:rStyle w:val="Boldtext"/>
              </w:rPr>
              <w:t>Qualification for OMA scoring</w:t>
            </w:r>
          </w:p>
        </w:tc>
        <w:tc>
          <w:tcPr>
            <w:tcW w:w="910" w:type="dxa"/>
            <w:shd w:val="pct25" w:color="000000" w:fill="FFFFFF"/>
            <w:vAlign w:val="center"/>
          </w:tcPr>
          <w:p w14:paraId="4E61D29B" w14:textId="77777777" w:rsidR="007F31A8" w:rsidRPr="007F31A8" w:rsidRDefault="007F31A8" w:rsidP="007F31A8">
            <w:pPr>
              <w:rPr>
                <w:rStyle w:val="Boldtext"/>
              </w:rPr>
            </w:pPr>
            <w:r w:rsidRPr="00615AD3">
              <w:rPr>
                <w:rStyle w:val="Boldtext"/>
              </w:rPr>
              <w:t>OMA</w:t>
            </w:r>
          </w:p>
          <w:p w14:paraId="19D95A7B" w14:textId="77777777" w:rsidR="007F31A8" w:rsidRPr="007F31A8" w:rsidRDefault="007F31A8" w:rsidP="007F31A8">
            <w:pPr>
              <w:rPr>
                <w:rStyle w:val="Boldtext"/>
              </w:rPr>
            </w:pPr>
            <w:r w:rsidRPr="00615AD3">
              <w:rPr>
                <w:rStyle w:val="Boldtext"/>
              </w:rPr>
              <w:t>score</w:t>
            </w:r>
          </w:p>
        </w:tc>
      </w:tr>
      <w:tr w:rsidR="007F31A8" w:rsidRPr="00DE143D" w14:paraId="669DFCD7" w14:textId="77777777">
        <w:tc>
          <w:tcPr>
            <w:tcW w:w="2093" w:type="dxa"/>
            <w:vMerge w:val="restart"/>
          </w:tcPr>
          <w:p w14:paraId="7CE14210" w14:textId="77777777" w:rsidR="007F31A8" w:rsidRPr="00615AD3" w:rsidRDefault="007F31A8" w:rsidP="007F31A8">
            <w:pPr>
              <w:rPr>
                <w:rStyle w:val="Boldtext"/>
              </w:rPr>
            </w:pPr>
          </w:p>
          <w:p w14:paraId="68B06868" w14:textId="77777777" w:rsidR="007F31A8" w:rsidRPr="007F31A8" w:rsidRDefault="007F31A8" w:rsidP="007F31A8">
            <w:pPr>
              <w:rPr>
                <w:rStyle w:val="Boldtext"/>
              </w:rPr>
            </w:pPr>
            <w:r w:rsidRPr="00615AD3">
              <w:rPr>
                <w:rStyle w:val="Boldtext"/>
              </w:rPr>
              <w:t>OMA 1B</w:t>
            </w:r>
          </w:p>
          <w:p w14:paraId="52A23CB7" w14:textId="77777777" w:rsidR="007F31A8" w:rsidRPr="007F31A8" w:rsidRDefault="007F31A8" w:rsidP="007F31A8">
            <w:r w:rsidRPr="00615AD3">
              <w:rPr>
                <w:rStyle w:val="Boldtext"/>
              </w:rPr>
              <w:t>Organisational structure for monitoring</w:t>
            </w:r>
          </w:p>
        </w:tc>
        <w:tc>
          <w:tcPr>
            <w:tcW w:w="6237" w:type="dxa"/>
          </w:tcPr>
          <w:p w14:paraId="350017A4" w14:textId="77777777" w:rsidR="007F31A8" w:rsidRPr="007F31A8" w:rsidRDefault="007F31A8" w:rsidP="007F31A8">
            <w:r w:rsidRPr="00DE143D">
              <w:t xml:space="preserve">There is a poorly defined management structure for monitoring issues. </w:t>
            </w:r>
          </w:p>
          <w:p w14:paraId="5F97BC47" w14:textId="77777777" w:rsidR="007F31A8" w:rsidRPr="007F31A8" w:rsidRDefault="007F31A8" w:rsidP="007F31A8">
            <w:r w:rsidRPr="00DE143D">
              <w:t xml:space="preserve">Posts are not clearly identified as having responsibility for monitoring issues. </w:t>
            </w:r>
          </w:p>
          <w:p w14:paraId="5B1ED77E" w14:textId="77777777" w:rsidR="007F31A8" w:rsidRPr="007F31A8" w:rsidRDefault="007F31A8" w:rsidP="007F31A8">
            <w:r w:rsidRPr="00DE143D">
              <w:t>There are inadequate resources available for monitoring.</w:t>
            </w:r>
          </w:p>
        </w:tc>
        <w:tc>
          <w:tcPr>
            <w:tcW w:w="910" w:type="dxa"/>
            <w:vAlign w:val="center"/>
          </w:tcPr>
          <w:p w14:paraId="493DE599" w14:textId="77777777" w:rsidR="007F31A8" w:rsidRPr="007F31A8" w:rsidRDefault="007F31A8" w:rsidP="007F31A8">
            <w:r w:rsidRPr="007F31A8">
              <w:t>1</w:t>
            </w:r>
          </w:p>
        </w:tc>
      </w:tr>
      <w:tr w:rsidR="007F31A8" w:rsidRPr="00DE143D" w14:paraId="08FC53E9" w14:textId="77777777">
        <w:trPr>
          <w:trHeight w:val="1244"/>
        </w:trPr>
        <w:tc>
          <w:tcPr>
            <w:tcW w:w="2093" w:type="dxa"/>
            <w:vMerge/>
          </w:tcPr>
          <w:p w14:paraId="55F9B146" w14:textId="77777777" w:rsidR="007F31A8" w:rsidRPr="007F31A8" w:rsidRDefault="007F31A8" w:rsidP="007F31A8"/>
        </w:tc>
        <w:tc>
          <w:tcPr>
            <w:tcW w:w="6237" w:type="dxa"/>
          </w:tcPr>
          <w:p w14:paraId="6712BD38" w14:textId="77777777" w:rsidR="007F31A8" w:rsidRPr="007F31A8" w:rsidRDefault="007F31A8" w:rsidP="007F31A8">
            <w:r w:rsidRPr="00DE143D">
              <w:t xml:space="preserve">There is an acceptable management structure for monitoring issues. </w:t>
            </w:r>
          </w:p>
          <w:p w14:paraId="54F1F1AC" w14:textId="27EAA753" w:rsidR="007F31A8" w:rsidRPr="007F31A8" w:rsidRDefault="007F31A8" w:rsidP="007F31A8">
            <w:r w:rsidRPr="00DE143D">
              <w:t xml:space="preserve">Monitoring is the responsibility of defined </w:t>
            </w:r>
            <w:r w:rsidR="008314FC">
              <w:t>staff</w:t>
            </w:r>
            <w:r w:rsidRPr="00DE143D">
              <w:t xml:space="preserve">. This is not documented in detail. </w:t>
            </w:r>
          </w:p>
          <w:p w14:paraId="60D135A4" w14:textId="77777777" w:rsidR="007F31A8" w:rsidRPr="007F31A8" w:rsidRDefault="007F31A8" w:rsidP="007F31A8">
            <w:r w:rsidRPr="00DE143D">
              <w:t>Sufficient resources are normally available for monitoring.</w:t>
            </w:r>
          </w:p>
        </w:tc>
        <w:tc>
          <w:tcPr>
            <w:tcW w:w="910" w:type="dxa"/>
            <w:vAlign w:val="center"/>
          </w:tcPr>
          <w:p w14:paraId="5503AC78" w14:textId="77777777" w:rsidR="007F31A8" w:rsidRPr="007F31A8" w:rsidRDefault="007F31A8" w:rsidP="007F31A8">
            <w:r w:rsidRPr="007F31A8">
              <w:t>3</w:t>
            </w:r>
          </w:p>
        </w:tc>
      </w:tr>
      <w:tr w:rsidR="007F31A8" w:rsidRPr="00DE143D" w14:paraId="2EF8F12F" w14:textId="77777777">
        <w:trPr>
          <w:trHeight w:val="1026"/>
        </w:trPr>
        <w:tc>
          <w:tcPr>
            <w:tcW w:w="2093" w:type="dxa"/>
            <w:vMerge/>
          </w:tcPr>
          <w:p w14:paraId="532BBCBA" w14:textId="77777777" w:rsidR="007F31A8" w:rsidRPr="007F31A8" w:rsidRDefault="007F31A8" w:rsidP="007F31A8"/>
        </w:tc>
        <w:tc>
          <w:tcPr>
            <w:tcW w:w="6237" w:type="dxa"/>
          </w:tcPr>
          <w:p w14:paraId="4FF4166B" w14:textId="77777777" w:rsidR="007F31A8" w:rsidRPr="007F31A8" w:rsidRDefault="007F31A8" w:rsidP="007F31A8">
            <w:r w:rsidRPr="00DE143D">
              <w:t xml:space="preserve">There is a well-defined and formally documented management structure for monitoring issues. </w:t>
            </w:r>
          </w:p>
          <w:p w14:paraId="620CE175" w14:textId="77777777" w:rsidR="007F31A8" w:rsidRPr="007F31A8" w:rsidRDefault="007F31A8" w:rsidP="007F31A8">
            <w:r w:rsidRPr="00DE143D">
              <w:t xml:space="preserve">Posts are clearly and formally identified as having responsibility for monitoring issues. </w:t>
            </w:r>
          </w:p>
          <w:p w14:paraId="2332367F" w14:textId="77777777" w:rsidR="007F31A8" w:rsidRPr="007F31A8" w:rsidRDefault="007F31A8" w:rsidP="007F31A8">
            <w:r w:rsidRPr="00DE143D">
              <w:t>Sufficient resources are always available for monitoring.</w:t>
            </w:r>
          </w:p>
        </w:tc>
        <w:tc>
          <w:tcPr>
            <w:tcW w:w="910" w:type="dxa"/>
            <w:vAlign w:val="center"/>
          </w:tcPr>
          <w:p w14:paraId="58617CAD" w14:textId="77777777" w:rsidR="007F31A8" w:rsidRPr="007F31A8" w:rsidRDefault="007F31A8" w:rsidP="007F31A8">
            <w:r w:rsidRPr="007F31A8">
              <w:t>5</w:t>
            </w:r>
          </w:p>
        </w:tc>
      </w:tr>
    </w:tbl>
    <w:p w14:paraId="1F4966FA" w14:textId="77777777" w:rsidR="007F31A8" w:rsidRPr="007F31A8" w:rsidRDefault="007F31A8" w:rsidP="007F31A8">
      <w:pPr>
        <w:rPr>
          <w:rStyle w:val="Boldtext"/>
        </w:rPr>
      </w:pPr>
      <w:r w:rsidRPr="00615AD3">
        <w:rPr>
          <w:rStyle w:val="Boldtext"/>
        </w:rPr>
        <w:t xml:space="preserve">Documentation </w:t>
      </w:r>
    </w:p>
    <w:p w14:paraId="5E00428F" w14:textId="77777777" w:rsidR="007F31A8" w:rsidRPr="007F31A8" w:rsidRDefault="007F31A8" w:rsidP="007F31A8">
      <w:r w:rsidRPr="007F31A8">
        <w:t>A well-defined management structure may be demonstrated by:</w:t>
      </w:r>
    </w:p>
    <w:p w14:paraId="4B065B90" w14:textId="77777777" w:rsidR="007F31A8" w:rsidRPr="007F31A8" w:rsidRDefault="007F31A8" w:rsidP="007F31A8">
      <w:pPr>
        <w:pStyle w:val="BulletText1"/>
      </w:pPr>
      <w:r w:rsidRPr="00CA2430">
        <w:t>an overview procedure for compliance monitoring, including an organogram focused on monitoring and identifying roles and responsibilities for monitoring tasks</w:t>
      </w:r>
    </w:p>
    <w:p w14:paraId="4DF38791" w14:textId="77777777" w:rsidR="007F31A8" w:rsidRPr="007F31A8" w:rsidRDefault="007F31A8" w:rsidP="007F31A8">
      <w:pPr>
        <w:pStyle w:val="BulletText1"/>
      </w:pPr>
      <w:r w:rsidRPr="00CA2430">
        <w:t>provision for dealing with live monitoring issues</w:t>
      </w:r>
    </w:p>
    <w:p w14:paraId="12A4A0DE" w14:textId="759BF8A5" w:rsidR="007F31A8" w:rsidRPr="007F31A8" w:rsidRDefault="007F31A8" w:rsidP="007F31A8">
      <w:pPr>
        <w:pStyle w:val="BulletText1"/>
      </w:pPr>
      <w:r w:rsidRPr="00CA2430">
        <w:t xml:space="preserve">inclusion in the management system of all staff involved in monitoring issues, </w:t>
      </w:r>
      <w:r w:rsidR="00124B3C">
        <w:t xml:space="preserve">such as </w:t>
      </w:r>
      <w:r w:rsidRPr="00CA2430">
        <w:t>those involved in sampling, calibration and maintenance</w:t>
      </w:r>
    </w:p>
    <w:p w14:paraId="50BC1A4C" w14:textId="0919CE91" w:rsidR="007F31A8" w:rsidRPr="00DE143D" w:rsidRDefault="007F31A8" w:rsidP="007F31A8">
      <w:r w:rsidRPr="00DE143D">
        <w:t>As an example, we could expect to see a structure defining roles and responsibilities describing who is responsible for each task. Then we could expect procedures and work instructions to go into more detail, describing how the responsible person would perform a specific activity. The format for this can be left up to the operator</w:t>
      </w:r>
      <w:r w:rsidR="00E6069A">
        <w:t>. T</w:t>
      </w:r>
      <w:r w:rsidRPr="00DE143D">
        <w:t xml:space="preserve">he structure is sometimes documented </w:t>
      </w:r>
      <w:r w:rsidR="009070FE">
        <w:t xml:space="preserve">sufficiently </w:t>
      </w:r>
      <w:r w:rsidR="00E64250">
        <w:t>by</w:t>
      </w:r>
      <w:r w:rsidRPr="00DE143D">
        <w:t xml:space="preserve"> a list of job titles and roles.</w:t>
      </w:r>
    </w:p>
    <w:p w14:paraId="5B49B18C" w14:textId="77777777" w:rsidR="007F31A8" w:rsidRPr="007F31A8" w:rsidRDefault="007F31A8" w:rsidP="007F31A8">
      <w:pPr>
        <w:rPr>
          <w:rStyle w:val="Boldtext"/>
        </w:rPr>
      </w:pPr>
      <w:r w:rsidRPr="00615AD3">
        <w:rPr>
          <w:rStyle w:val="Boldtext"/>
        </w:rPr>
        <w:lastRenderedPageBreak/>
        <w:t>Provision of a deputy</w:t>
      </w:r>
    </w:p>
    <w:p w14:paraId="352D1CD4" w14:textId="0A6AC97E" w:rsidR="007F31A8" w:rsidRDefault="007F31A8" w:rsidP="007F31A8">
      <w:r w:rsidRPr="00DE143D">
        <w:t>Operators should provide for business continuity when defining roles and responsibilities for monitoring; we need assurance that the operator will always have someone to fill a critical role. The provision of an appropriate deputy to take responsibility for the management of monitoring issues would be expected for a score of 3 or above.</w:t>
      </w:r>
    </w:p>
    <w:p w14:paraId="35969EF4" w14:textId="77777777" w:rsidR="007F31A8" w:rsidRPr="007F31A8" w:rsidRDefault="007F31A8" w:rsidP="007F31A8">
      <w:r w:rsidRPr="007F31A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237"/>
        <w:gridCol w:w="910"/>
      </w:tblGrid>
      <w:tr w:rsidR="007F31A8" w:rsidRPr="00DE143D" w14:paraId="7790B4DB" w14:textId="77777777">
        <w:tc>
          <w:tcPr>
            <w:tcW w:w="2093" w:type="dxa"/>
            <w:shd w:val="pct25" w:color="000000" w:fill="FFFFFF"/>
            <w:tcMar>
              <w:top w:w="57" w:type="dxa"/>
              <w:bottom w:w="57" w:type="dxa"/>
            </w:tcMar>
            <w:vAlign w:val="center"/>
          </w:tcPr>
          <w:p w14:paraId="6E5CB86D" w14:textId="77777777" w:rsidR="007F31A8" w:rsidRPr="007F31A8" w:rsidRDefault="007F31A8" w:rsidP="007F31A8">
            <w:pPr>
              <w:rPr>
                <w:rStyle w:val="Boldtext"/>
              </w:rPr>
            </w:pPr>
            <w:r w:rsidRPr="00615AD3">
              <w:rPr>
                <w:rStyle w:val="Boldtext"/>
              </w:rPr>
              <w:lastRenderedPageBreak/>
              <w:br w:type="page"/>
            </w:r>
            <w:r w:rsidRPr="00615AD3">
              <w:rPr>
                <w:rStyle w:val="Boldtext"/>
              </w:rPr>
              <w:br w:type="page"/>
              <w:t>Element</w:t>
            </w:r>
          </w:p>
        </w:tc>
        <w:tc>
          <w:tcPr>
            <w:tcW w:w="6237" w:type="dxa"/>
            <w:shd w:val="pct25" w:color="000000" w:fill="FFFFFF"/>
            <w:tcMar>
              <w:top w:w="57" w:type="dxa"/>
              <w:bottom w:w="57" w:type="dxa"/>
            </w:tcMar>
            <w:vAlign w:val="center"/>
          </w:tcPr>
          <w:p w14:paraId="761C19DE" w14:textId="77777777" w:rsidR="007F31A8" w:rsidRPr="007F31A8" w:rsidRDefault="007F31A8" w:rsidP="007F31A8">
            <w:pPr>
              <w:rPr>
                <w:rStyle w:val="Boldtext"/>
              </w:rPr>
            </w:pPr>
            <w:r w:rsidRPr="00615AD3">
              <w:rPr>
                <w:rStyle w:val="Boldtext"/>
              </w:rPr>
              <w:t>Qualification for OMA scoring</w:t>
            </w:r>
          </w:p>
        </w:tc>
        <w:tc>
          <w:tcPr>
            <w:tcW w:w="910" w:type="dxa"/>
            <w:shd w:val="pct25" w:color="000000" w:fill="FFFFFF"/>
            <w:tcMar>
              <w:top w:w="57" w:type="dxa"/>
              <w:bottom w:w="57" w:type="dxa"/>
            </w:tcMar>
            <w:vAlign w:val="center"/>
          </w:tcPr>
          <w:p w14:paraId="2F19459F" w14:textId="77777777" w:rsidR="007F31A8" w:rsidRPr="007F31A8" w:rsidRDefault="007F31A8" w:rsidP="007F31A8">
            <w:pPr>
              <w:rPr>
                <w:rStyle w:val="Boldtext"/>
              </w:rPr>
            </w:pPr>
            <w:r w:rsidRPr="00615AD3">
              <w:rPr>
                <w:rStyle w:val="Boldtext"/>
              </w:rPr>
              <w:t>OMA score</w:t>
            </w:r>
          </w:p>
        </w:tc>
      </w:tr>
      <w:tr w:rsidR="007F31A8" w:rsidRPr="00DE143D" w14:paraId="4B41E18F" w14:textId="77777777">
        <w:tc>
          <w:tcPr>
            <w:tcW w:w="2093" w:type="dxa"/>
            <w:vMerge w:val="restart"/>
            <w:tcMar>
              <w:top w:w="57" w:type="dxa"/>
              <w:bottom w:w="57" w:type="dxa"/>
            </w:tcMar>
          </w:tcPr>
          <w:p w14:paraId="05773C6F" w14:textId="77777777" w:rsidR="007F31A8" w:rsidRPr="00615AD3" w:rsidRDefault="007F31A8" w:rsidP="007F31A8">
            <w:pPr>
              <w:rPr>
                <w:rStyle w:val="Boldtext"/>
              </w:rPr>
            </w:pPr>
          </w:p>
          <w:p w14:paraId="4A562000" w14:textId="77777777" w:rsidR="007F31A8" w:rsidRPr="007F31A8" w:rsidRDefault="007F31A8" w:rsidP="007F31A8">
            <w:pPr>
              <w:rPr>
                <w:rStyle w:val="Boldtext"/>
              </w:rPr>
            </w:pPr>
            <w:r w:rsidRPr="00615AD3">
              <w:rPr>
                <w:rStyle w:val="Boldtext"/>
              </w:rPr>
              <w:t>OMA 1C</w:t>
            </w:r>
          </w:p>
          <w:p w14:paraId="65168A3F" w14:textId="77777777" w:rsidR="007F31A8" w:rsidRPr="007F31A8" w:rsidRDefault="007F31A8" w:rsidP="007F31A8">
            <w:r w:rsidRPr="00615AD3">
              <w:rPr>
                <w:rStyle w:val="Boldtext"/>
              </w:rPr>
              <w:t>Schedules and planning of monitoring, including contingencies</w:t>
            </w:r>
          </w:p>
        </w:tc>
        <w:tc>
          <w:tcPr>
            <w:tcW w:w="6237" w:type="dxa"/>
            <w:tcMar>
              <w:top w:w="57" w:type="dxa"/>
              <w:bottom w:w="57" w:type="dxa"/>
            </w:tcMar>
          </w:tcPr>
          <w:p w14:paraId="2CC28275" w14:textId="09C78DF7" w:rsidR="007F31A8" w:rsidRPr="007F31A8" w:rsidRDefault="007F31A8" w:rsidP="007F31A8">
            <w:r w:rsidRPr="00DE143D">
              <w:t xml:space="preserve">Monitoring </w:t>
            </w:r>
            <w:r w:rsidR="006F6637" w:rsidRPr="00DE143D">
              <w:t>schedules</w:t>
            </w:r>
            <w:r w:rsidR="006F6637">
              <w:t xml:space="preserve"> </w:t>
            </w:r>
            <w:r w:rsidR="006F6637" w:rsidRPr="00DE143D">
              <w:t>are</w:t>
            </w:r>
            <w:r w:rsidRPr="00DE143D">
              <w:t xml:space="preserve"> not produced or are not adhered to. </w:t>
            </w:r>
          </w:p>
          <w:p w14:paraId="3D1387BD" w14:textId="77777777" w:rsidR="007F31A8" w:rsidRPr="007F31A8" w:rsidRDefault="007F31A8" w:rsidP="007F31A8">
            <w:r w:rsidRPr="00DE143D">
              <w:t>Rescheduling of missed samples does not take place.</w:t>
            </w:r>
          </w:p>
          <w:p w14:paraId="314B3135" w14:textId="77777777" w:rsidR="007F31A8" w:rsidRPr="007F31A8" w:rsidRDefault="007F31A8" w:rsidP="007F31A8">
            <w:r w:rsidRPr="00DE143D">
              <w:t xml:space="preserve">Monitoring is not </w:t>
            </w:r>
            <w:r w:rsidRPr="007F31A8">
              <w:t>representative.</w:t>
            </w:r>
          </w:p>
        </w:tc>
        <w:tc>
          <w:tcPr>
            <w:tcW w:w="910" w:type="dxa"/>
            <w:tcMar>
              <w:top w:w="57" w:type="dxa"/>
              <w:bottom w:w="57" w:type="dxa"/>
            </w:tcMar>
            <w:vAlign w:val="center"/>
          </w:tcPr>
          <w:p w14:paraId="2CAB8609" w14:textId="77777777" w:rsidR="007F31A8" w:rsidRPr="007F31A8" w:rsidRDefault="007F31A8" w:rsidP="007F31A8">
            <w:r w:rsidRPr="007F31A8">
              <w:t>1</w:t>
            </w:r>
          </w:p>
        </w:tc>
      </w:tr>
      <w:tr w:rsidR="007F31A8" w:rsidRPr="00DE143D" w14:paraId="323144E8" w14:textId="77777777">
        <w:tc>
          <w:tcPr>
            <w:tcW w:w="2093" w:type="dxa"/>
            <w:vMerge/>
            <w:tcMar>
              <w:top w:w="57" w:type="dxa"/>
              <w:bottom w:w="57" w:type="dxa"/>
            </w:tcMar>
          </w:tcPr>
          <w:p w14:paraId="39770012" w14:textId="77777777" w:rsidR="007F31A8" w:rsidRPr="007F31A8" w:rsidRDefault="007F31A8" w:rsidP="007F31A8"/>
        </w:tc>
        <w:tc>
          <w:tcPr>
            <w:tcW w:w="6237" w:type="dxa"/>
            <w:tcMar>
              <w:top w:w="57" w:type="dxa"/>
              <w:bottom w:w="57" w:type="dxa"/>
            </w:tcMar>
          </w:tcPr>
          <w:p w14:paraId="254A7334" w14:textId="2AA20629" w:rsidR="007F31A8" w:rsidRPr="007F31A8" w:rsidRDefault="007F31A8" w:rsidP="007F31A8">
            <w:r w:rsidRPr="00DE143D">
              <w:t xml:space="preserve">Monitoring </w:t>
            </w:r>
            <w:r w:rsidR="009E0A34" w:rsidRPr="00DE143D">
              <w:t>schedules</w:t>
            </w:r>
            <w:r w:rsidR="009E0A34">
              <w:t xml:space="preserve"> </w:t>
            </w:r>
            <w:r w:rsidR="009E0A34" w:rsidRPr="00DE143D">
              <w:t>are</w:t>
            </w:r>
            <w:r w:rsidRPr="00DE143D">
              <w:t xml:space="preserve"> produced for most aspects, and they are adhered to. </w:t>
            </w:r>
          </w:p>
          <w:p w14:paraId="3432625D" w14:textId="3B7AF382" w:rsidR="007F31A8" w:rsidRPr="007F31A8" w:rsidRDefault="007F31A8" w:rsidP="007F31A8">
            <w:r w:rsidRPr="00DE143D">
              <w:t xml:space="preserve">Invalid, missed and lost samples </w:t>
            </w:r>
            <w:r w:rsidR="008F0FD7">
              <w:t>because of</w:t>
            </w:r>
            <w:r w:rsidRPr="00DE143D">
              <w:t xml:space="preserve"> equipment failure are usually rescheduled in an appropriate manner.</w:t>
            </w:r>
          </w:p>
          <w:p w14:paraId="0BF466C6" w14:textId="77777777" w:rsidR="007F31A8" w:rsidRPr="007F31A8" w:rsidRDefault="007F31A8" w:rsidP="007F31A8">
            <w:r w:rsidRPr="00DE143D">
              <w:t xml:space="preserve">Monitoring is </w:t>
            </w:r>
            <w:r w:rsidRPr="007F31A8">
              <w:t>representative but the planning is reactive rather than proactive.</w:t>
            </w:r>
          </w:p>
        </w:tc>
        <w:tc>
          <w:tcPr>
            <w:tcW w:w="910" w:type="dxa"/>
            <w:tcMar>
              <w:top w:w="57" w:type="dxa"/>
              <w:bottom w:w="57" w:type="dxa"/>
            </w:tcMar>
            <w:vAlign w:val="center"/>
          </w:tcPr>
          <w:p w14:paraId="3A177D5E" w14:textId="77777777" w:rsidR="007F31A8" w:rsidRPr="007F31A8" w:rsidRDefault="007F31A8" w:rsidP="007F31A8">
            <w:r w:rsidRPr="007F31A8">
              <w:t>3</w:t>
            </w:r>
          </w:p>
        </w:tc>
      </w:tr>
      <w:tr w:rsidR="007F31A8" w:rsidRPr="00DE143D" w14:paraId="28AA1F8F" w14:textId="77777777">
        <w:tc>
          <w:tcPr>
            <w:tcW w:w="2093" w:type="dxa"/>
            <w:vMerge/>
            <w:tcMar>
              <w:top w:w="57" w:type="dxa"/>
              <w:bottom w:w="57" w:type="dxa"/>
            </w:tcMar>
          </w:tcPr>
          <w:p w14:paraId="272D563E" w14:textId="77777777" w:rsidR="007F31A8" w:rsidRPr="007F31A8" w:rsidRDefault="007F31A8" w:rsidP="007F31A8"/>
        </w:tc>
        <w:tc>
          <w:tcPr>
            <w:tcW w:w="6237" w:type="dxa"/>
            <w:tcMar>
              <w:top w:w="57" w:type="dxa"/>
              <w:bottom w:w="57" w:type="dxa"/>
            </w:tcMar>
          </w:tcPr>
          <w:p w14:paraId="115259D3" w14:textId="79C97AD2" w:rsidR="007F31A8" w:rsidRPr="007F31A8" w:rsidRDefault="007F31A8" w:rsidP="007F31A8">
            <w:r w:rsidRPr="00DE143D">
              <w:t xml:space="preserve">Monitoring schedules are produced for all aspects and they are adhered to. </w:t>
            </w:r>
          </w:p>
          <w:p w14:paraId="1F4CAA34" w14:textId="276A7AEC" w:rsidR="007F31A8" w:rsidRPr="007F31A8" w:rsidRDefault="007F31A8" w:rsidP="007F31A8">
            <w:r w:rsidRPr="00DE143D">
              <w:t xml:space="preserve">Invalid, missed and lost samples </w:t>
            </w:r>
            <w:r w:rsidR="006D0780">
              <w:t>because of</w:t>
            </w:r>
            <w:r w:rsidRPr="00DE143D">
              <w:t xml:space="preserve"> equipment failure are always rescheduled in an appropriate manner. </w:t>
            </w:r>
          </w:p>
          <w:p w14:paraId="5B2A495B" w14:textId="77777777" w:rsidR="007F31A8" w:rsidRPr="007F31A8" w:rsidRDefault="007F31A8" w:rsidP="007F31A8">
            <w:r w:rsidRPr="00DE143D">
              <w:t>There is a systematic and risk-based procedure to provide for representative monitoring and contingencies for repeat sampling.</w:t>
            </w:r>
          </w:p>
        </w:tc>
        <w:tc>
          <w:tcPr>
            <w:tcW w:w="910" w:type="dxa"/>
            <w:tcMar>
              <w:top w:w="57" w:type="dxa"/>
              <w:bottom w:w="57" w:type="dxa"/>
            </w:tcMar>
            <w:vAlign w:val="center"/>
          </w:tcPr>
          <w:p w14:paraId="004D184E" w14:textId="77777777" w:rsidR="007F31A8" w:rsidRPr="007F31A8" w:rsidRDefault="007F31A8" w:rsidP="007F31A8">
            <w:r w:rsidRPr="007F31A8">
              <w:t>5</w:t>
            </w:r>
          </w:p>
        </w:tc>
      </w:tr>
    </w:tbl>
    <w:p w14:paraId="218985C6" w14:textId="77777777" w:rsidR="007F31A8" w:rsidRPr="007F31A8" w:rsidRDefault="007F31A8" w:rsidP="007F31A8">
      <w:pPr>
        <w:rPr>
          <w:rStyle w:val="Boldtext"/>
        </w:rPr>
      </w:pPr>
      <w:r w:rsidRPr="00615AD3">
        <w:rPr>
          <w:rStyle w:val="Boldtext"/>
        </w:rPr>
        <w:t xml:space="preserve">Schedule details </w:t>
      </w:r>
    </w:p>
    <w:p w14:paraId="33DDB01B" w14:textId="2A118B9E" w:rsidR="007F31A8" w:rsidRPr="00E334CE" w:rsidRDefault="007F31A8" w:rsidP="00E334CE">
      <w:r w:rsidRPr="00E334CE">
        <w:t xml:space="preserve">A monitoring </w:t>
      </w:r>
      <w:r w:rsidR="009E0A34" w:rsidRPr="00E334CE">
        <w:t>schedule should</w:t>
      </w:r>
      <w:r w:rsidRPr="00E334CE">
        <w:t xml:space="preserve"> contain relevant information</w:t>
      </w:r>
      <w:r w:rsidR="00905F75" w:rsidRPr="00E334CE">
        <w:t>,</w:t>
      </w:r>
      <w:r w:rsidRPr="00E334CE">
        <w:t xml:space="preserve"> such as location,</w:t>
      </w:r>
      <w:r w:rsidR="00995BBB" w:rsidRPr="00E334CE">
        <w:t xml:space="preserve"> </w:t>
      </w:r>
      <w:r w:rsidRPr="00E334CE">
        <w:t>duration, date</w:t>
      </w:r>
      <w:r w:rsidR="00C72617" w:rsidRPr="00E334CE">
        <w:t xml:space="preserve"> and </w:t>
      </w:r>
      <w:r w:rsidRPr="00E334CE">
        <w:t xml:space="preserve">time of monitoring, methods and procedures. The schedule should account for site-specific considerations that may affect monitoring. </w:t>
      </w:r>
    </w:p>
    <w:p w14:paraId="5AB9D7F8" w14:textId="4C662167" w:rsidR="007F31A8" w:rsidRPr="00E334CE" w:rsidRDefault="007F31A8" w:rsidP="00E334CE">
      <w:r w:rsidRPr="00E334CE">
        <w:t xml:space="preserve">Schedules should be available for calibration and maintenance of monitoring equipment. For continuous </w:t>
      </w:r>
      <w:r w:rsidR="005A7260" w:rsidRPr="00E334CE">
        <w:t>stack e</w:t>
      </w:r>
      <w:r w:rsidR="006D2E7F" w:rsidRPr="00E334CE">
        <w:t>missions</w:t>
      </w:r>
      <w:r w:rsidRPr="00E334CE">
        <w:t xml:space="preserve"> monitoring, there should be a system for scheduling calibration and maintenance of </w:t>
      </w:r>
      <w:r w:rsidR="009E0A34" w:rsidRPr="00E334CE">
        <w:t>CEMS,</w:t>
      </w:r>
      <w:r w:rsidRPr="00E334CE">
        <w:t xml:space="preserve"> including </w:t>
      </w:r>
      <w:r w:rsidR="00DD30CF" w:rsidRPr="00E334CE">
        <w:t>Q</w:t>
      </w:r>
      <w:r w:rsidRPr="00E334CE">
        <w:t>AL</w:t>
      </w:r>
      <w:r w:rsidR="00DD30CF" w:rsidRPr="00E334CE">
        <w:t xml:space="preserve"> </w:t>
      </w:r>
      <w:r w:rsidRPr="00E334CE">
        <w:t>2, AST and QAL3 processes as defined in EN 14181.</w:t>
      </w:r>
    </w:p>
    <w:p w14:paraId="269F2EF8" w14:textId="2A10A570" w:rsidR="00797E27" w:rsidRPr="00E334CE" w:rsidRDefault="007F31A8" w:rsidP="00E334CE">
      <w:r w:rsidRPr="00E334CE">
        <w:t>To achieve a high score the operator should be able to demonstrate that the schedules are available to relevant staff.</w:t>
      </w:r>
    </w:p>
    <w:p w14:paraId="332F3689" w14:textId="4BA85928" w:rsidR="007F31A8" w:rsidRPr="007F31A8" w:rsidRDefault="00797E27" w:rsidP="00797E27">
      <w:r>
        <w:br w:type="page"/>
      </w:r>
    </w:p>
    <w:p w14:paraId="10C7CE22" w14:textId="77777777" w:rsidR="007F31A8" w:rsidRPr="007F31A8" w:rsidRDefault="007F31A8" w:rsidP="007F31A8">
      <w:pPr>
        <w:rPr>
          <w:rStyle w:val="Boldtext"/>
        </w:rPr>
      </w:pPr>
      <w:r w:rsidRPr="00615AD3">
        <w:rPr>
          <w:rStyle w:val="Boldtext"/>
        </w:rPr>
        <w:lastRenderedPageBreak/>
        <w:t>Batch processes</w:t>
      </w:r>
    </w:p>
    <w:p w14:paraId="5C3B99A9" w14:textId="0D2B8AA5" w:rsidR="007F31A8" w:rsidRPr="00DE143D" w:rsidRDefault="007F31A8" w:rsidP="007F31A8">
      <w:r w:rsidRPr="00DE143D">
        <w:t xml:space="preserve">In circumstances where small-scale batch processes are production led it may not be practicable to </w:t>
      </w:r>
      <w:r w:rsidR="00191DA4">
        <w:t>s</w:t>
      </w:r>
      <w:r w:rsidRPr="00DE143D">
        <w:t xml:space="preserve">chedule monitoring in advance. However, there should be evidence that the operator has an effective means of </w:t>
      </w:r>
      <w:r w:rsidR="00C00587">
        <w:t>making sure</w:t>
      </w:r>
      <w:r w:rsidRPr="00DE143D">
        <w:t xml:space="preserve"> </w:t>
      </w:r>
      <w:r w:rsidR="00C00587">
        <w:t xml:space="preserve">of </w:t>
      </w:r>
      <w:r w:rsidRPr="00DE143D">
        <w:t>the required number of samples and frequency of monitoring over the course of the year.</w:t>
      </w:r>
    </w:p>
    <w:p w14:paraId="2402DEA4" w14:textId="28081239" w:rsidR="007F31A8" w:rsidRPr="007F31A8" w:rsidRDefault="007F31A8" w:rsidP="007F31A8">
      <w:pPr>
        <w:rPr>
          <w:rStyle w:val="Boldtext"/>
        </w:rPr>
      </w:pPr>
      <w:r w:rsidRPr="006F5410">
        <w:rPr>
          <w:rStyle w:val="Boldtext"/>
        </w:rPr>
        <w:t>Site specific protocols</w:t>
      </w:r>
    </w:p>
    <w:p w14:paraId="1D24058F" w14:textId="2126A205" w:rsidR="007F31A8" w:rsidRPr="00DE143D" w:rsidRDefault="007F31A8" w:rsidP="007F31A8">
      <w:r w:rsidRPr="00DE143D">
        <w:t>MCERTS</w:t>
      </w:r>
      <w:r w:rsidR="00BC268E">
        <w:t xml:space="preserve"> </w:t>
      </w:r>
      <w:r w:rsidRPr="00DE143D">
        <w:t xml:space="preserve">accredited contractors must submit a SSP to the operator before periodic monitoring takes place. The template for the contents required for a </w:t>
      </w:r>
      <w:r w:rsidR="00AC1ED2">
        <w:t>SSP</w:t>
      </w:r>
      <w:r w:rsidRPr="00DE143D">
        <w:t xml:space="preserve"> can be found in </w:t>
      </w:r>
      <w:hyperlink r:id="rId14" w:history="1">
        <w:r w:rsidRPr="002B1842">
          <w:rPr>
            <w:rStyle w:val="Hyperlink"/>
          </w:rPr>
          <w:t>MCERTS: performance standard for manual stack emission monitoring organisations</w:t>
        </w:r>
      </w:hyperlink>
      <w:r w:rsidR="00B31739">
        <w:t>.</w:t>
      </w:r>
    </w:p>
    <w:p w14:paraId="61D8295F" w14:textId="77777777" w:rsidR="007F31A8" w:rsidRPr="007F31A8" w:rsidRDefault="007F31A8" w:rsidP="007F31A8">
      <w:r w:rsidRPr="007F31A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2345941F" w14:textId="77777777">
        <w:tc>
          <w:tcPr>
            <w:tcW w:w="2093" w:type="dxa"/>
            <w:shd w:val="pct25" w:color="000000" w:fill="FFFFFF"/>
            <w:vAlign w:val="center"/>
          </w:tcPr>
          <w:p w14:paraId="3CB8011F" w14:textId="77777777" w:rsidR="007F31A8" w:rsidRPr="007F31A8" w:rsidRDefault="007F31A8" w:rsidP="007F31A8">
            <w:pPr>
              <w:rPr>
                <w:rStyle w:val="Boldtext"/>
              </w:rPr>
            </w:pPr>
            <w:r w:rsidRPr="00615AD3">
              <w:rPr>
                <w:rStyle w:val="Boldtext"/>
              </w:rPr>
              <w:lastRenderedPageBreak/>
              <w:br w:type="page"/>
            </w:r>
            <w:r w:rsidRPr="00615AD3">
              <w:rPr>
                <w:rStyle w:val="Boldtext"/>
              </w:rPr>
              <w:br w:type="page"/>
              <w:t>Element</w:t>
            </w:r>
          </w:p>
        </w:tc>
        <w:tc>
          <w:tcPr>
            <w:tcW w:w="6237" w:type="dxa"/>
            <w:shd w:val="pct25" w:color="000000" w:fill="FFFFFF"/>
            <w:vAlign w:val="center"/>
          </w:tcPr>
          <w:p w14:paraId="7A0FD368" w14:textId="77777777" w:rsidR="007F31A8" w:rsidRPr="007F31A8" w:rsidRDefault="007F31A8" w:rsidP="007F31A8">
            <w:pPr>
              <w:rPr>
                <w:rStyle w:val="Boldtext"/>
              </w:rPr>
            </w:pPr>
            <w:r w:rsidRPr="00615AD3">
              <w:rPr>
                <w:rStyle w:val="Boldtext"/>
              </w:rPr>
              <w:t>Qualification for OMA scoring</w:t>
            </w:r>
          </w:p>
        </w:tc>
        <w:tc>
          <w:tcPr>
            <w:tcW w:w="910" w:type="dxa"/>
            <w:shd w:val="pct25" w:color="000000" w:fill="FFFFFF"/>
            <w:vAlign w:val="center"/>
          </w:tcPr>
          <w:p w14:paraId="4C2E321E" w14:textId="77777777" w:rsidR="007F31A8" w:rsidRPr="007F31A8" w:rsidRDefault="007F31A8" w:rsidP="007F31A8">
            <w:pPr>
              <w:rPr>
                <w:rStyle w:val="Boldtext"/>
              </w:rPr>
            </w:pPr>
            <w:r w:rsidRPr="00615AD3">
              <w:rPr>
                <w:rStyle w:val="Boldtext"/>
              </w:rPr>
              <w:t>OMA score</w:t>
            </w:r>
          </w:p>
        </w:tc>
      </w:tr>
      <w:tr w:rsidR="007F31A8" w:rsidRPr="00DE143D" w14:paraId="49F759F6" w14:textId="77777777">
        <w:tc>
          <w:tcPr>
            <w:tcW w:w="2093" w:type="dxa"/>
            <w:vMerge w:val="restart"/>
          </w:tcPr>
          <w:p w14:paraId="3F504054" w14:textId="77777777" w:rsidR="007F31A8" w:rsidRPr="00615AD3" w:rsidRDefault="007F31A8" w:rsidP="007F31A8">
            <w:pPr>
              <w:rPr>
                <w:rStyle w:val="Boldtext"/>
              </w:rPr>
            </w:pPr>
          </w:p>
          <w:p w14:paraId="04C0B2E8" w14:textId="77777777" w:rsidR="007F31A8" w:rsidRPr="007F31A8" w:rsidRDefault="007F31A8" w:rsidP="007F31A8">
            <w:pPr>
              <w:rPr>
                <w:rStyle w:val="Boldtext"/>
              </w:rPr>
            </w:pPr>
            <w:r w:rsidRPr="00615AD3">
              <w:rPr>
                <w:rStyle w:val="Boldtext"/>
              </w:rPr>
              <w:t>OMA 1D</w:t>
            </w:r>
          </w:p>
          <w:p w14:paraId="6F9C2055" w14:textId="77777777" w:rsidR="007F31A8" w:rsidRPr="007F31A8" w:rsidRDefault="007F31A8" w:rsidP="007F31A8">
            <w:r w:rsidRPr="00615AD3">
              <w:rPr>
                <w:rStyle w:val="Boldtext"/>
              </w:rPr>
              <w:t>Monitoring records and use of monitoring data</w:t>
            </w:r>
          </w:p>
        </w:tc>
        <w:tc>
          <w:tcPr>
            <w:tcW w:w="6237" w:type="dxa"/>
            <w:vAlign w:val="center"/>
          </w:tcPr>
          <w:p w14:paraId="5391439B" w14:textId="77777777" w:rsidR="007F31A8" w:rsidRPr="007F31A8" w:rsidRDefault="007F31A8" w:rsidP="007F31A8">
            <w:r w:rsidRPr="00DE143D">
              <w:t xml:space="preserve">Monitoring results are not </w:t>
            </w:r>
            <w:r w:rsidRPr="007F31A8">
              <w:t>reviewed with a view to making improvements (for example, in process operation) to minimise emissions and environmental impact; or monitoring results are reviewed, but the operator does not act upon them.</w:t>
            </w:r>
          </w:p>
          <w:p w14:paraId="06DB6C5A" w14:textId="77777777" w:rsidR="007F31A8" w:rsidRPr="007F31A8" w:rsidRDefault="007F31A8" w:rsidP="007F31A8">
            <w:r w:rsidRPr="00DE143D">
              <w:t>Monitoring results are only assessed against an emission limit value (ELV).</w:t>
            </w:r>
          </w:p>
        </w:tc>
        <w:tc>
          <w:tcPr>
            <w:tcW w:w="910" w:type="dxa"/>
            <w:vAlign w:val="center"/>
          </w:tcPr>
          <w:p w14:paraId="2AD86069" w14:textId="77777777" w:rsidR="007F31A8" w:rsidRPr="007F31A8" w:rsidRDefault="007F31A8" w:rsidP="007F31A8">
            <w:r w:rsidRPr="007F31A8">
              <w:t>1</w:t>
            </w:r>
          </w:p>
        </w:tc>
      </w:tr>
      <w:tr w:rsidR="007F31A8" w:rsidRPr="00DE143D" w14:paraId="7A014008" w14:textId="77777777">
        <w:trPr>
          <w:trHeight w:val="600"/>
        </w:trPr>
        <w:tc>
          <w:tcPr>
            <w:tcW w:w="2093" w:type="dxa"/>
            <w:vMerge/>
          </w:tcPr>
          <w:p w14:paraId="31430696" w14:textId="77777777" w:rsidR="007F31A8" w:rsidRPr="007F31A8" w:rsidRDefault="007F31A8" w:rsidP="007F31A8"/>
        </w:tc>
        <w:tc>
          <w:tcPr>
            <w:tcW w:w="6237" w:type="dxa"/>
          </w:tcPr>
          <w:p w14:paraId="7360889F" w14:textId="77777777" w:rsidR="007F31A8" w:rsidRPr="007F31A8" w:rsidRDefault="007F31A8" w:rsidP="007F31A8">
            <w:r w:rsidRPr="00DE143D">
              <w:t>There are documented procedures for review.</w:t>
            </w:r>
          </w:p>
          <w:p w14:paraId="59663DB0" w14:textId="1048EC04" w:rsidR="007F31A8" w:rsidRPr="007F31A8" w:rsidRDefault="007F31A8" w:rsidP="007F31A8">
            <w:r w:rsidRPr="00DE143D">
              <w:t xml:space="preserve">Monitoring results are reviewed and acted </w:t>
            </w:r>
            <w:r w:rsidRPr="007F31A8">
              <w:t>on but the findings are not fully documented.</w:t>
            </w:r>
          </w:p>
        </w:tc>
        <w:tc>
          <w:tcPr>
            <w:tcW w:w="910" w:type="dxa"/>
            <w:vAlign w:val="center"/>
          </w:tcPr>
          <w:p w14:paraId="42596194" w14:textId="77777777" w:rsidR="007F31A8" w:rsidRPr="007F31A8" w:rsidRDefault="007F31A8" w:rsidP="007F31A8">
            <w:r w:rsidRPr="007F31A8">
              <w:t>3</w:t>
            </w:r>
          </w:p>
        </w:tc>
      </w:tr>
      <w:tr w:rsidR="007F31A8" w:rsidRPr="00DE143D" w14:paraId="7E32B9CB" w14:textId="77777777">
        <w:trPr>
          <w:trHeight w:val="1434"/>
        </w:trPr>
        <w:tc>
          <w:tcPr>
            <w:tcW w:w="2093" w:type="dxa"/>
            <w:vMerge/>
          </w:tcPr>
          <w:p w14:paraId="1D0267DF" w14:textId="77777777" w:rsidR="007F31A8" w:rsidRPr="007F31A8" w:rsidRDefault="007F31A8" w:rsidP="007F31A8"/>
        </w:tc>
        <w:tc>
          <w:tcPr>
            <w:tcW w:w="6237" w:type="dxa"/>
          </w:tcPr>
          <w:p w14:paraId="00579E52" w14:textId="77777777" w:rsidR="007F31A8" w:rsidRPr="007F31A8" w:rsidRDefault="007F31A8" w:rsidP="007F31A8">
            <w:r w:rsidRPr="00DE143D">
              <w:t xml:space="preserve">There are documented procedures for review, with provisions for tracking trends, </w:t>
            </w:r>
            <w:r w:rsidRPr="007F31A8">
              <w:t>such as using control charts.</w:t>
            </w:r>
          </w:p>
          <w:p w14:paraId="3C616E21" w14:textId="77777777" w:rsidR="007F31A8" w:rsidRPr="007F31A8" w:rsidRDefault="007F31A8" w:rsidP="007F31A8">
            <w:r w:rsidRPr="00DE143D">
              <w:t xml:space="preserve">Documentary evidence shows that monitoring results are reviewed and acted upon with a view to making improvements (for example, in process operation) to minimise emissions and environmental impact. </w:t>
            </w:r>
          </w:p>
        </w:tc>
        <w:tc>
          <w:tcPr>
            <w:tcW w:w="910" w:type="dxa"/>
            <w:vAlign w:val="center"/>
          </w:tcPr>
          <w:p w14:paraId="00CAC6A1" w14:textId="77777777" w:rsidR="007F31A8" w:rsidRPr="007F31A8" w:rsidRDefault="007F31A8" w:rsidP="007F31A8">
            <w:r w:rsidRPr="007F31A8">
              <w:t>5</w:t>
            </w:r>
          </w:p>
        </w:tc>
      </w:tr>
    </w:tbl>
    <w:p w14:paraId="7B0EA07F" w14:textId="77777777" w:rsidR="007F31A8" w:rsidRDefault="007F31A8" w:rsidP="007F31A8">
      <w:pPr>
        <w:rPr>
          <w:rStyle w:val="Boldtext"/>
        </w:rPr>
      </w:pPr>
      <w:r w:rsidRPr="00615AD3">
        <w:rPr>
          <w:rStyle w:val="Boldtext"/>
        </w:rPr>
        <w:t>Examples of good practice</w:t>
      </w:r>
    </w:p>
    <w:p w14:paraId="0BFE2BE9" w14:textId="045FDD4C" w:rsidR="000C5188" w:rsidRPr="000C5188" w:rsidRDefault="000C5188" w:rsidP="007F31A8">
      <w:pPr>
        <w:rPr>
          <w:rStyle w:val="Text"/>
        </w:rPr>
      </w:pPr>
      <w:r w:rsidRPr="000C5188">
        <w:rPr>
          <w:rStyle w:val="Text"/>
        </w:rPr>
        <w:t>The following are examples of good practice:</w:t>
      </w:r>
    </w:p>
    <w:p w14:paraId="7B302856" w14:textId="7096EE65" w:rsidR="007F31A8" w:rsidRPr="007F31A8" w:rsidRDefault="002A4394" w:rsidP="007F31A8">
      <w:pPr>
        <w:pStyle w:val="BulletText1"/>
      </w:pPr>
      <w:r>
        <w:t>t</w:t>
      </w:r>
      <w:r w:rsidR="007F31A8" w:rsidRPr="00CD4A09">
        <w:t>he use of trend-plot analysis to influence process operation</w:t>
      </w:r>
    </w:p>
    <w:p w14:paraId="0188635B" w14:textId="69448CAE" w:rsidR="007F31A8" w:rsidRPr="007F31A8" w:rsidRDefault="002A4394" w:rsidP="007F31A8">
      <w:pPr>
        <w:pStyle w:val="BulletText1"/>
      </w:pPr>
      <w:r>
        <w:t>a</w:t>
      </w:r>
      <w:r w:rsidR="007F31A8" w:rsidRPr="00CD4A09">
        <w:t xml:space="preserve"> review of results and compliance with permitted </w:t>
      </w:r>
      <w:r w:rsidR="004C4AF1">
        <w:t>ELVs</w:t>
      </w:r>
      <w:r w:rsidR="007F31A8" w:rsidRPr="00CD4A09">
        <w:t xml:space="preserve"> as a standing item on the agenda of operator management meetings</w:t>
      </w:r>
    </w:p>
    <w:p w14:paraId="68585420" w14:textId="0C69E473" w:rsidR="007F31A8" w:rsidRPr="007F31A8" w:rsidRDefault="00EE3978" w:rsidP="007F31A8">
      <w:pPr>
        <w:pStyle w:val="BulletText1"/>
      </w:pPr>
      <w:r>
        <w:t>r</w:t>
      </w:r>
      <w:r w:rsidR="007F31A8" w:rsidRPr="00CD4A09">
        <w:t>eview of results</w:t>
      </w:r>
      <w:r>
        <w:t>,</w:t>
      </w:r>
      <w:r w:rsidR="007F31A8" w:rsidRPr="00CD4A09">
        <w:t xml:space="preserve"> even if they are consistently below </w:t>
      </w:r>
      <w:r w:rsidR="004C4AF1">
        <w:t>ELVs</w:t>
      </w:r>
    </w:p>
    <w:p w14:paraId="1FA04710" w14:textId="556DBB29" w:rsidR="007F31A8" w:rsidRPr="007F31A8" w:rsidRDefault="007F31A8" w:rsidP="007F31A8">
      <w:pPr>
        <w:pStyle w:val="BulletText1"/>
      </w:pPr>
      <w:r w:rsidRPr="00CD4A09">
        <w:t>CEMS readings displayed in real time at the relevant reporting conditions specified in the permit. These readings should be displayed in an area visible to relevant staff</w:t>
      </w:r>
      <w:r w:rsidR="004F4D20">
        <w:t>,</w:t>
      </w:r>
      <w:r w:rsidRPr="00CD4A09">
        <w:t xml:space="preserve"> such as those involved in controlling the process </w:t>
      </w:r>
    </w:p>
    <w:p w14:paraId="62D30448" w14:textId="3C04884A" w:rsidR="007F31A8" w:rsidRPr="007F31A8" w:rsidRDefault="000845B0" w:rsidP="007F31A8">
      <w:pPr>
        <w:pStyle w:val="BulletText1"/>
      </w:pPr>
      <w:r>
        <w:t>i</w:t>
      </w:r>
      <w:r w:rsidR="007F31A8" w:rsidRPr="00CD4A09">
        <w:t xml:space="preserve">nstallation of approach to limit alarms on </w:t>
      </w:r>
      <w:r w:rsidR="00B531EF">
        <w:t>CEMS</w:t>
      </w:r>
    </w:p>
    <w:p w14:paraId="54582555" w14:textId="785AF21C" w:rsidR="007F31A8" w:rsidRDefault="007F31A8" w:rsidP="007F31A8">
      <w:r w:rsidRPr="00DE143D">
        <w:t>We would expect operators to have provisions for validating the data before it is reviewed, so that only validated data is reviewed. OMA 4B covers the requirements for data validation.</w:t>
      </w:r>
    </w:p>
    <w:p w14:paraId="09F5F56E" w14:textId="052E021E" w:rsidR="007F31A8" w:rsidRPr="00C018A8" w:rsidRDefault="007F31A8" w:rsidP="007F31A8">
      <w:pPr>
        <w:rPr>
          <w:rStyle w:val="Boldtext"/>
        </w:rPr>
      </w:pPr>
      <w:r w:rsidRPr="00C018A8">
        <w:rPr>
          <w:rStyle w:val="Boldtex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686AA0E2" w14:textId="77777777">
        <w:tc>
          <w:tcPr>
            <w:tcW w:w="2093" w:type="dxa"/>
            <w:shd w:val="pct25" w:color="000000" w:fill="FFFFFF"/>
            <w:vAlign w:val="center"/>
          </w:tcPr>
          <w:p w14:paraId="3BD52BA4" w14:textId="77777777" w:rsidR="007F31A8" w:rsidRPr="007F31A8" w:rsidRDefault="007F31A8" w:rsidP="007F31A8">
            <w:pPr>
              <w:rPr>
                <w:rStyle w:val="Boldtext"/>
              </w:rPr>
            </w:pPr>
            <w:r w:rsidRPr="00615AD3">
              <w:rPr>
                <w:rStyle w:val="Boldtext"/>
              </w:rPr>
              <w:lastRenderedPageBreak/>
              <w:br w:type="page"/>
              <w:t>Element</w:t>
            </w:r>
          </w:p>
        </w:tc>
        <w:tc>
          <w:tcPr>
            <w:tcW w:w="6237" w:type="dxa"/>
            <w:shd w:val="pct25" w:color="000000" w:fill="FFFFFF"/>
            <w:vAlign w:val="center"/>
          </w:tcPr>
          <w:p w14:paraId="7BF812A2" w14:textId="77777777" w:rsidR="007F31A8" w:rsidRPr="007F31A8" w:rsidRDefault="007F31A8" w:rsidP="007F31A8">
            <w:pPr>
              <w:rPr>
                <w:rStyle w:val="Boldtext"/>
              </w:rPr>
            </w:pPr>
            <w:r w:rsidRPr="00615AD3">
              <w:rPr>
                <w:rStyle w:val="Boldtext"/>
              </w:rPr>
              <w:t>Qualification for OMA scoring</w:t>
            </w:r>
          </w:p>
        </w:tc>
        <w:tc>
          <w:tcPr>
            <w:tcW w:w="910" w:type="dxa"/>
            <w:shd w:val="pct25" w:color="000000" w:fill="FFFFFF"/>
            <w:vAlign w:val="center"/>
          </w:tcPr>
          <w:p w14:paraId="76EFCBCE" w14:textId="77777777" w:rsidR="007F31A8" w:rsidRPr="007F31A8" w:rsidRDefault="007F31A8" w:rsidP="007F31A8">
            <w:pPr>
              <w:rPr>
                <w:rStyle w:val="Boldtext"/>
              </w:rPr>
            </w:pPr>
            <w:r w:rsidRPr="00615AD3">
              <w:rPr>
                <w:rStyle w:val="Boldtext"/>
              </w:rPr>
              <w:t>OMA score</w:t>
            </w:r>
          </w:p>
        </w:tc>
      </w:tr>
      <w:tr w:rsidR="007F31A8" w:rsidRPr="00DE143D" w14:paraId="4E4DA1E4" w14:textId="77777777">
        <w:trPr>
          <w:trHeight w:val="922"/>
        </w:trPr>
        <w:tc>
          <w:tcPr>
            <w:tcW w:w="2093" w:type="dxa"/>
            <w:vMerge w:val="restart"/>
          </w:tcPr>
          <w:p w14:paraId="5DAAF277" w14:textId="77777777" w:rsidR="007F31A8" w:rsidRPr="00615AD3" w:rsidRDefault="007F31A8" w:rsidP="007F31A8">
            <w:pPr>
              <w:rPr>
                <w:rStyle w:val="Boldtext"/>
              </w:rPr>
            </w:pPr>
          </w:p>
          <w:p w14:paraId="02249C72" w14:textId="77777777" w:rsidR="007F31A8" w:rsidRPr="007F31A8" w:rsidRDefault="007F31A8" w:rsidP="007F31A8">
            <w:pPr>
              <w:rPr>
                <w:rStyle w:val="Boldtext"/>
              </w:rPr>
            </w:pPr>
            <w:r w:rsidRPr="00615AD3">
              <w:rPr>
                <w:rStyle w:val="Boldtext"/>
              </w:rPr>
              <w:t>OMA 1E</w:t>
            </w:r>
          </w:p>
          <w:p w14:paraId="51927364" w14:textId="77777777" w:rsidR="007F31A8" w:rsidRPr="007F31A8" w:rsidRDefault="007F31A8" w:rsidP="007F31A8">
            <w:r w:rsidRPr="00615AD3">
              <w:rPr>
                <w:rStyle w:val="Boldtext"/>
              </w:rPr>
              <w:t xml:space="preserve">Understanding the requirements of the </w:t>
            </w:r>
            <w:r w:rsidRPr="007F31A8">
              <w:rPr>
                <w:rStyle w:val="Boldtext"/>
              </w:rPr>
              <w:t>permit and monitoring methods</w:t>
            </w:r>
          </w:p>
        </w:tc>
        <w:tc>
          <w:tcPr>
            <w:tcW w:w="6237" w:type="dxa"/>
            <w:vAlign w:val="center"/>
          </w:tcPr>
          <w:p w14:paraId="7A61A316" w14:textId="77777777" w:rsidR="007F31A8" w:rsidRPr="007F31A8" w:rsidRDefault="007F31A8" w:rsidP="007F31A8">
            <w:r w:rsidRPr="00DE143D">
              <w:t>Monitoring requirements have not been fully implemented</w:t>
            </w:r>
            <w:r w:rsidRPr="007F31A8">
              <w:t>.</w:t>
            </w:r>
          </w:p>
          <w:p w14:paraId="0EBA7915" w14:textId="09F59F17" w:rsidR="007F31A8" w:rsidRPr="007F31A8" w:rsidRDefault="007F31A8" w:rsidP="007F31A8">
            <w:r w:rsidRPr="00DE143D">
              <w:t xml:space="preserve">The operator’s </w:t>
            </w:r>
            <w:r w:rsidR="00622725">
              <w:t>staff</w:t>
            </w:r>
            <w:r w:rsidRPr="00DE143D">
              <w:t xml:space="preserve"> responsible for monitoring arrangements are unable to demonstrate understanding of monitoring conditions in the permit. </w:t>
            </w:r>
          </w:p>
        </w:tc>
        <w:tc>
          <w:tcPr>
            <w:tcW w:w="910" w:type="dxa"/>
            <w:vAlign w:val="center"/>
          </w:tcPr>
          <w:p w14:paraId="22C3D84C" w14:textId="77777777" w:rsidR="007F31A8" w:rsidRPr="007F31A8" w:rsidRDefault="007F31A8" w:rsidP="007F31A8">
            <w:r w:rsidRPr="007F31A8">
              <w:t>1</w:t>
            </w:r>
          </w:p>
        </w:tc>
      </w:tr>
      <w:tr w:rsidR="007F31A8" w:rsidRPr="00DE143D" w14:paraId="616E4829" w14:textId="77777777">
        <w:tc>
          <w:tcPr>
            <w:tcW w:w="2093" w:type="dxa"/>
            <w:vMerge/>
          </w:tcPr>
          <w:p w14:paraId="13489035" w14:textId="77777777" w:rsidR="007F31A8" w:rsidRPr="007F31A8" w:rsidRDefault="007F31A8" w:rsidP="007F31A8"/>
        </w:tc>
        <w:tc>
          <w:tcPr>
            <w:tcW w:w="6237" w:type="dxa"/>
            <w:vAlign w:val="center"/>
          </w:tcPr>
          <w:p w14:paraId="61D0F5B4" w14:textId="77777777" w:rsidR="007F31A8" w:rsidRPr="007F31A8" w:rsidRDefault="007F31A8" w:rsidP="007F31A8">
            <w:r w:rsidRPr="00DE143D">
              <w:t>Monitoring requirements have been fully implemented.</w:t>
            </w:r>
          </w:p>
          <w:p w14:paraId="286ED9ED" w14:textId="343C148F" w:rsidR="007F31A8" w:rsidRPr="007F31A8" w:rsidRDefault="007F31A8" w:rsidP="007F31A8">
            <w:r w:rsidRPr="00DE143D">
              <w:t xml:space="preserve">The operator’s </w:t>
            </w:r>
            <w:r w:rsidR="00622725">
              <w:t>staff</w:t>
            </w:r>
            <w:r w:rsidRPr="00DE143D">
              <w:t xml:space="preserve"> responsible for monitoring arrangements </w:t>
            </w:r>
            <w:r w:rsidRPr="007F31A8">
              <w:t>can demonstrate an understanding of the monitoring conditions in the permit.</w:t>
            </w:r>
          </w:p>
          <w:p w14:paraId="3FAB2347" w14:textId="77777777" w:rsidR="007F31A8" w:rsidRPr="007F31A8" w:rsidRDefault="007F31A8" w:rsidP="007F31A8">
            <w:r w:rsidRPr="00DE143D">
              <w:t>There is a basic understanding of site’s potential impacts.</w:t>
            </w:r>
          </w:p>
        </w:tc>
        <w:tc>
          <w:tcPr>
            <w:tcW w:w="910" w:type="dxa"/>
            <w:vAlign w:val="center"/>
          </w:tcPr>
          <w:p w14:paraId="23752DE4" w14:textId="77777777" w:rsidR="007F31A8" w:rsidRPr="007F31A8" w:rsidRDefault="007F31A8" w:rsidP="007F31A8">
            <w:r w:rsidRPr="007F31A8">
              <w:t>3</w:t>
            </w:r>
          </w:p>
        </w:tc>
      </w:tr>
      <w:tr w:rsidR="007F31A8" w:rsidRPr="00DE143D" w14:paraId="48C954FD" w14:textId="77777777">
        <w:tc>
          <w:tcPr>
            <w:tcW w:w="2093" w:type="dxa"/>
            <w:vMerge/>
          </w:tcPr>
          <w:p w14:paraId="5ED33FE8" w14:textId="77777777" w:rsidR="007F31A8" w:rsidRPr="007F31A8" w:rsidRDefault="007F31A8" w:rsidP="007F31A8"/>
        </w:tc>
        <w:tc>
          <w:tcPr>
            <w:tcW w:w="6237" w:type="dxa"/>
            <w:vAlign w:val="center"/>
          </w:tcPr>
          <w:p w14:paraId="6947A083" w14:textId="77777777" w:rsidR="007F31A8" w:rsidRPr="007F31A8" w:rsidRDefault="007F31A8" w:rsidP="007F31A8">
            <w:r w:rsidRPr="00DE143D">
              <w:t>Monitoring requirements have been fully implemented.</w:t>
            </w:r>
          </w:p>
          <w:p w14:paraId="7BE5BDBE" w14:textId="5AD69ABB" w:rsidR="007F31A8" w:rsidRPr="007F31A8" w:rsidRDefault="007F31A8" w:rsidP="007F31A8">
            <w:r w:rsidRPr="00DE143D">
              <w:t xml:space="preserve">The operator’s </w:t>
            </w:r>
            <w:r w:rsidR="00C351F2">
              <w:t>staff</w:t>
            </w:r>
            <w:r w:rsidRPr="00DE143D">
              <w:t xml:space="preserve"> responsible for monitoring arrangements </w:t>
            </w:r>
            <w:r w:rsidRPr="007F31A8">
              <w:t>can demonstrate a comprehensive understanding of the monitoring conditions in the permit, including the details of monitoring methods, accreditation, and certification.</w:t>
            </w:r>
          </w:p>
          <w:p w14:paraId="4D48B19D" w14:textId="0579DAF9" w:rsidR="007F31A8" w:rsidRPr="00DE143D" w:rsidRDefault="007F31A8" w:rsidP="007F31A8">
            <w:r w:rsidRPr="00DE143D">
              <w:t>There are training plans</w:t>
            </w:r>
            <w:r w:rsidR="004F2646">
              <w:t>,</w:t>
            </w:r>
            <w:r w:rsidRPr="00DE143D">
              <w:t xml:space="preserve"> assessments </w:t>
            </w:r>
            <w:r w:rsidR="004F2646">
              <w:t xml:space="preserve">and periodic reviews of </w:t>
            </w:r>
            <w:r w:rsidRPr="00DE143D">
              <w:t>the required competencies and capabilities.</w:t>
            </w:r>
          </w:p>
        </w:tc>
        <w:tc>
          <w:tcPr>
            <w:tcW w:w="910" w:type="dxa"/>
            <w:vAlign w:val="center"/>
          </w:tcPr>
          <w:p w14:paraId="78D2C480" w14:textId="77777777" w:rsidR="007F31A8" w:rsidRPr="007F31A8" w:rsidRDefault="007F31A8" w:rsidP="007F31A8">
            <w:r w:rsidRPr="007F31A8">
              <w:t>5</w:t>
            </w:r>
          </w:p>
        </w:tc>
      </w:tr>
    </w:tbl>
    <w:p w14:paraId="522F5AB3" w14:textId="72BB9911" w:rsidR="00B96260" w:rsidRDefault="007F31A8" w:rsidP="007F31A8">
      <w:pPr>
        <w:rPr>
          <w:rStyle w:val="Boldtext"/>
        </w:rPr>
      </w:pPr>
      <w:r w:rsidRPr="00615AD3">
        <w:rPr>
          <w:rStyle w:val="Boldtext"/>
        </w:rPr>
        <w:t>Understanding of monitoring</w:t>
      </w:r>
    </w:p>
    <w:p w14:paraId="22A1AF0E" w14:textId="77777777" w:rsidR="00417178" w:rsidRDefault="00A02AAD" w:rsidP="00417178">
      <w:pPr>
        <w:rPr>
          <w:rStyle w:val="Text"/>
        </w:rPr>
      </w:pPr>
      <w:r>
        <w:rPr>
          <w:rStyle w:val="Text"/>
        </w:rPr>
        <w:t xml:space="preserve">The </w:t>
      </w:r>
      <w:r w:rsidR="007F31A8" w:rsidRPr="007344D4">
        <w:rPr>
          <w:rStyle w:val="Text"/>
        </w:rPr>
        <w:t xml:space="preserve">operator must understand the permitted monitoring requirements and implement them in full even if a contractor carries out all monitoring. </w:t>
      </w:r>
    </w:p>
    <w:p w14:paraId="7121B9A8" w14:textId="77777777" w:rsidR="00417178" w:rsidRDefault="007F31A8" w:rsidP="00417178">
      <w:pPr>
        <w:rPr>
          <w:rStyle w:val="Text"/>
        </w:rPr>
      </w:pPr>
      <w:r w:rsidRPr="007344D4">
        <w:rPr>
          <w:rStyle w:val="Text"/>
        </w:rPr>
        <w:t>The score should reflect the practical understanding and experience demonstrated, including knowledge of MCERTS and its importance.</w:t>
      </w:r>
    </w:p>
    <w:p w14:paraId="69FE0FF6" w14:textId="77777777" w:rsidR="00560D78" w:rsidRDefault="0024571F" w:rsidP="00560D78">
      <w:pPr>
        <w:rPr>
          <w:rStyle w:val="Text"/>
        </w:rPr>
      </w:pPr>
      <w:r w:rsidRPr="007344D4">
        <w:rPr>
          <w:rStyle w:val="Text"/>
        </w:rPr>
        <w:t>C</w:t>
      </w:r>
      <w:r w:rsidR="007F31A8" w:rsidRPr="007344D4">
        <w:rPr>
          <w:rStyle w:val="Text"/>
        </w:rPr>
        <w:t>onsider monitoring methods, reference conditions, oxygen corrections, isokinetic sampling and quality assurance standards</w:t>
      </w:r>
      <w:r w:rsidR="00560D78">
        <w:rPr>
          <w:rStyle w:val="Text"/>
        </w:rPr>
        <w:t>,</w:t>
      </w:r>
      <w:r w:rsidR="007F31A8" w:rsidRPr="007344D4">
        <w:rPr>
          <w:rStyle w:val="Text"/>
        </w:rPr>
        <w:t xml:space="preserve"> such as EN 14181.</w:t>
      </w:r>
    </w:p>
    <w:p w14:paraId="183D99DB" w14:textId="17887BB2" w:rsidR="007F31A8" w:rsidRPr="007344D4" w:rsidRDefault="00182718" w:rsidP="00560D78">
      <w:pPr>
        <w:rPr>
          <w:rStyle w:val="Text"/>
        </w:rPr>
      </w:pPr>
      <w:r w:rsidRPr="007344D4">
        <w:rPr>
          <w:rStyle w:val="Text"/>
        </w:rPr>
        <w:t>The operator should p</w:t>
      </w:r>
      <w:r w:rsidR="000721FC" w:rsidRPr="007344D4">
        <w:rPr>
          <w:rStyle w:val="Text"/>
        </w:rPr>
        <w:t>rovide e</w:t>
      </w:r>
      <w:r w:rsidR="007659B4" w:rsidRPr="007344D4">
        <w:rPr>
          <w:rStyle w:val="Text"/>
        </w:rPr>
        <w:t xml:space="preserve">vidence of </w:t>
      </w:r>
      <w:r w:rsidR="007F31A8" w:rsidRPr="007344D4">
        <w:rPr>
          <w:rStyle w:val="Text"/>
        </w:rPr>
        <w:t>training</w:t>
      </w:r>
      <w:r w:rsidR="007659B4" w:rsidRPr="007344D4">
        <w:rPr>
          <w:rStyle w:val="Text"/>
        </w:rPr>
        <w:t>.</w:t>
      </w:r>
      <w:r w:rsidR="007F31A8" w:rsidRPr="007344D4">
        <w:rPr>
          <w:rStyle w:val="Text"/>
        </w:rPr>
        <w:t xml:space="preserve"> </w:t>
      </w:r>
    </w:p>
    <w:p w14:paraId="534CCAD3" w14:textId="218B444A" w:rsidR="007F31A8" w:rsidRPr="007F31A8" w:rsidRDefault="007F31A8" w:rsidP="00333C67">
      <w:pPr>
        <w:pStyle w:val="Topictitle"/>
      </w:pPr>
      <w:r w:rsidRPr="007F31A8">
        <w:br w:type="page"/>
      </w:r>
      <w:bookmarkStart w:id="8" w:name="_Toc32914295"/>
      <w:r w:rsidRPr="007F31A8">
        <w:lastRenderedPageBreak/>
        <w:t xml:space="preserve">OMA 2 - Periodic monitoring </w:t>
      </w:r>
      <w:bookmarkEnd w:id="8"/>
    </w:p>
    <w:p w14:paraId="440DE1AF" w14:textId="68A1F4E8" w:rsidR="007F31A8" w:rsidRPr="00DE143D" w:rsidRDefault="007F31A8" w:rsidP="007F31A8">
      <w:r w:rsidRPr="00DE143D">
        <w:t>This section covers</w:t>
      </w:r>
      <w:r w:rsidR="00C07006">
        <w:t xml:space="preserve"> periodic monitoring.</w:t>
      </w:r>
    </w:p>
    <w:p w14:paraId="30A0DAAC" w14:textId="77777777" w:rsidR="007F31A8" w:rsidRPr="00DE143D" w:rsidRDefault="007F31A8" w:rsidP="007F31A8">
      <w:r w:rsidRPr="00DE143D">
        <w:t xml:space="preserve">To obtain good quality monitoring data the sampling provisions, measurement method, equipment and techniques must be appropriate. </w:t>
      </w:r>
    </w:p>
    <w:p w14:paraId="25F1CD61" w14:textId="77777777" w:rsidR="007F31A8" w:rsidRPr="00DE143D" w:rsidRDefault="007F31A8" w:rsidP="007F31A8">
      <w:r w:rsidRPr="00DE143D">
        <w:t>OMA 2 contains the following elements:</w:t>
      </w:r>
    </w:p>
    <w:p w14:paraId="4860D45C" w14:textId="77777777" w:rsidR="007F31A8" w:rsidRPr="007F31A8" w:rsidRDefault="007F31A8" w:rsidP="00082E9B">
      <w:pPr>
        <w:pStyle w:val="Taskelementsubheading"/>
      </w:pPr>
      <w:r w:rsidRPr="007F31A8">
        <w:t>A.</w:t>
      </w:r>
      <w:r w:rsidRPr="007F31A8">
        <w:tab/>
        <w:t xml:space="preserve">Sampling provisions </w:t>
      </w:r>
    </w:p>
    <w:p w14:paraId="45BFAA42" w14:textId="083BE414" w:rsidR="007F31A8" w:rsidRPr="007F31A8" w:rsidRDefault="007F31A8" w:rsidP="009F7752">
      <w:pPr>
        <w:pStyle w:val="Taskelementsubheading"/>
        <w:ind w:left="720" w:hanging="720"/>
      </w:pPr>
      <w:r w:rsidRPr="007F31A8">
        <w:t>B.</w:t>
      </w:r>
      <w:r w:rsidRPr="007F31A8">
        <w:tab/>
        <w:t xml:space="preserve">Certification of </w:t>
      </w:r>
      <w:r w:rsidR="00D6289F">
        <w:t xml:space="preserve">transportable </w:t>
      </w:r>
      <w:r w:rsidR="004E72B0">
        <w:t>continuous</w:t>
      </w:r>
      <w:r w:rsidR="00D6289F">
        <w:t xml:space="preserve"> emissions monitoring </w:t>
      </w:r>
      <w:r w:rsidR="004E72B0">
        <w:t>systems</w:t>
      </w:r>
    </w:p>
    <w:p w14:paraId="64F381D6" w14:textId="77777777" w:rsidR="007F31A8" w:rsidRPr="007F31A8" w:rsidRDefault="007F31A8" w:rsidP="00082E9B">
      <w:pPr>
        <w:pStyle w:val="Taskelementsubheading"/>
      </w:pPr>
      <w:r w:rsidRPr="007F31A8">
        <w:t>C.</w:t>
      </w:r>
      <w:r w:rsidRPr="007F31A8">
        <w:tab/>
        <w:t xml:space="preserve">Measurement methods and standards </w:t>
      </w:r>
    </w:p>
    <w:p w14:paraId="6CC8E31A" w14:textId="06F30FB2" w:rsidR="007F31A8" w:rsidRPr="007F31A8" w:rsidRDefault="007F31A8" w:rsidP="00082E9B">
      <w:pPr>
        <w:pStyle w:val="Taskelementsubheading"/>
      </w:pPr>
      <w:r w:rsidRPr="007F31A8">
        <w:t>D.</w:t>
      </w:r>
      <w:r w:rsidRPr="007F31A8">
        <w:tab/>
      </w:r>
      <w:r w:rsidR="003D76ED">
        <w:t>Accreditation of methods and certification of personnel</w:t>
      </w:r>
      <w:r w:rsidRPr="007F31A8">
        <w:t xml:space="preserve"> </w:t>
      </w:r>
    </w:p>
    <w:p w14:paraId="3C8001B8" w14:textId="668E37B2" w:rsidR="007F31A8" w:rsidRPr="007F31A8" w:rsidRDefault="007F31A8" w:rsidP="007F31A8">
      <w:r w:rsidRPr="007F31A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4F6D3DE1" w14:textId="77777777">
        <w:tc>
          <w:tcPr>
            <w:tcW w:w="2093" w:type="dxa"/>
            <w:shd w:val="pct25" w:color="000000" w:fill="FFFFFF"/>
            <w:vAlign w:val="center"/>
          </w:tcPr>
          <w:p w14:paraId="15CEB5AE" w14:textId="77777777" w:rsidR="007F31A8" w:rsidRPr="007F31A8" w:rsidRDefault="007F31A8" w:rsidP="007F31A8">
            <w:pPr>
              <w:rPr>
                <w:rStyle w:val="Boldtext"/>
              </w:rPr>
            </w:pPr>
            <w:r w:rsidRPr="007F31A8">
              <w:lastRenderedPageBreak/>
              <w:br w:type="page"/>
            </w:r>
            <w:r w:rsidRPr="007F31A8">
              <w:rPr>
                <w:rStyle w:val="Boldtext"/>
              </w:rPr>
              <w:t>Element</w:t>
            </w:r>
          </w:p>
        </w:tc>
        <w:tc>
          <w:tcPr>
            <w:tcW w:w="6237" w:type="dxa"/>
            <w:shd w:val="pct25" w:color="000000" w:fill="FFFFFF"/>
            <w:vAlign w:val="center"/>
          </w:tcPr>
          <w:p w14:paraId="361C92C7" w14:textId="77777777" w:rsidR="007F31A8" w:rsidRPr="007F31A8" w:rsidRDefault="007F31A8" w:rsidP="007F31A8">
            <w:pPr>
              <w:rPr>
                <w:rStyle w:val="Boldtext"/>
              </w:rPr>
            </w:pPr>
            <w:r w:rsidRPr="00615AD3">
              <w:rPr>
                <w:rStyle w:val="Boldtext"/>
              </w:rPr>
              <w:t>Qualification for OMA scoring</w:t>
            </w:r>
          </w:p>
        </w:tc>
        <w:tc>
          <w:tcPr>
            <w:tcW w:w="910" w:type="dxa"/>
            <w:shd w:val="pct25" w:color="000000" w:fill="FFFFFF"/>
            <w:vAlign w:val="center"/>
          </w:tcPr>
          <w:p w14:paraId="0137A979" w14:textId="77777777" w:rsidR="007F31A8" w:rsidRPr="007F31A8" w:rsidRDefault="007F31A8" w:rsidP="007F31A8">
            <w:pPr>
              <w:rPr>
                <w:rStyle w:val="Boldtext"/>
              </w:rPr>
            </w:pPr>
            <w:r w:rsidRPr="00615AD3">
              <w:rPr>
                <w:rStyle w:val="Boldtext"/>
              </w:rPr>
              <w:t>OMA score</w:t>
            </w:r>
          </w:p>
        </w:tc>
      </w:tr>
      <w:tr w:rsidR="007F31A8" w:rsidRPr="00DE143D" w14:paraId="1FE9D9AA" w14:textId="77777777">
        <w:tc>
          <w:tcPr>
            <w:tcW w:w="2093" w:type="dxa"/>
            <w:vMerge w:val="restart"/>
          </w:tcPr>
          <w:p w14:paraId="2CEBC00D" w14:textId="77777777" w:rsidR="007F31A8" w:rsidRPr="007F31A8" w:rsidRDefault="007F31A8" w:rsidP="007F31A8"/>
          <w:p w14:paraId="6B337375" w14:textId="77777777" w:rsidR="007F31A8" w:rsidRPr="007F31A8" w:rsidRDefault="007F31A8" w:rsidP="007F31A8">
            <w:pPr>
              <w:rPr>
                <w:rStyle w:val="Boldtext"/>
              </w:rPr>
            </w:pPr>
            <w:r w:rsidRPr="00615AD3">
              <w:rPr>
                <w:rStyle w:val="Boldtext"/>
              </w:rPr>
              <w:t>OMA 2A</w:t>
            </w:r>
          </w:p>
          <w:p w14:paraId="2FE14D4F" w14:textId="77777777" w:rsidR="007F31A8" w:rsidRPr="007F31A8" w:rsidRDefault="007F31A8" w:rsidP="007F31A8">
            <w:r w:rsidRPr="00615AD3">
              <w:rPr>
                <w:rStyle w:val="Boldtext"/>
              </w:rPr>
              <w:t>Sampling provisions</w:t>
            </w:r>
          </w:p>
        </w:tc>
        <w:tc>
          <w:tcPr>
            <w:tcW w:w="6237" w:type="dxa"/>
            <w:vAlign w:val="center"/>
          </w:tcPr>
          <w:p w14:paraId="715FA8A3" w14:textId="77777777" w:rsidR="007F31A8" w:rsidRPr="007F31A8" w:rsidRDefault="007F31A8" w:rsidP="007F31A8">
            <w:r w:rsidRPr="00DE143D">
              <w:t>The sampling facilities are inappropriate, do not comply with our requirements and do not provide for representative sampling.</w:t>
            </w:r>
          </w:p>
          <w:p w14:paraId="7DD5665A" w14:textId="77777777" w:rsidR="007F31A8" w:rsidRPr="007F31A8" w:rsidRDefault="007F31A8" w:rsidP="007F31A8">
            <w:r w:rsidRPr="00DE143D">
              <w:t>The sampling facilities are not demonstrably safe.</w:t>
            </w:r>
          </w:p>
          <w:p w14:paraId="7EC495AF" w14:textId="77777777" w:rsidR="007F31A8" w:rsidRPr="007F31A8" w:rsidRDefault="007F31A8" w:rsidP="007F31A8">
            <w:r w:rsidRPr="00DE143D">
              <w:t>Deviations have not been agreed in writing with us.</w:t>
            </w:r>
          </w:p>
        </w:tc>
        <w:tc>
          <w:tcPr>
            <w:tcW w:w="910" w:type="dxa"/>
            <w:vAlign w:val="center"/>
          </w:tcPr>
          <w:p w14:paraId="56AF58AD" w14:textId="77777777" w:rsidR="007F31A8" w:rsidRPr="007F31A8" w:rsidRDefault="007F31A8" w:rsidP="007F31A8">
            <w:r w:rsidRPr="007F31A8">
              <w:t>1</w:t>
            </w:r>
          </w:p>
        </w:tc>
      </w:tr>
      <w:tr w:rsidR="007F31A8" w:rsidRPr="00DE143D" w14:paraId="1B33DF0A" w14:textId="77777777">
        <w:trPr>
          <w:trHeight w:val="1255"/>
        </w:trPr>
        <w:tc>
          <w:tcPr>
            <w:tcW w:w="2093" w:type="dxa"/>
            <w:vMerge/>
          </w:tcPr>
          <w:p w14:paraId="6950090D" w14:textId="77777777" w:rsidR="007F31A8" w:rsidRPr="007F31A8" w:rsidRDefault="007F31A8" w:rsidP="007F31A8"/>
        </w:tc>
        <w:tc>
          <w:tcPr>
            <w:tcW w:w="6237" w:type="dxa"/>
          </w:tcPr>
          <w:p w14:paraId="3E781DB3" w14:textId="77777777" w:rsidR="007F31A8" w:rsidRPr="007F31A8" w:rsidRDefault="007F31A8" w:rsidP="007F31A8">
            <w:r w:rsidRPr="00DE143D">
              <w:t>The sampling facilities enable representative samples to be taken without deviation or any deviations have been agreed in writing with us.</w:t>
            </w:r>
          </w:p>
          <w:p w14:paraId="21183E09" w14:textId="77777777" w:rsidR="007F31A8" w:rsidRPr="007F31A8" w:rsidRDefault="007F31A8" w:rsidP="007F31A8">
            <w:r w:rsidRPr="00DE143D">
              <w:t>The sampling facilities are demonstrably safe.</w:t>
            </w:r>
          </w:p>
          <w:p w14:paraId="3A10A939" w14:textId="53C51F06" w:rsidR="007F31A8" w:rsidRPr="007F31A8" w:rsidRDefault="007F31A8" w:rsidP="007F31A8">
            <w:r>
              <w:t>T</w:t>
            </w:r>
            <w:r w:rsidRPr="007F31A8">
              <w:t>here is evidence available to show that the flow criteria and homogeneity requirements specified in EN 15259 have been assessed, where relevant.</w:t>
            </w:r>
          </w:p>
        </w:tc>
        <w:tc>
          <w:tcPr>
            <w:tcW w:w="910" w:type="dxa"/>
            <w:vAlign w:val="center"/>
          </w:tcPr>
          <w:p w14:paraId="2C38D443" w14:textId="77777777" w:rsidR="007F31A8" w:rsidRPr="007F31A8" w:rsidRDefault="007F31A8" w:rsidP="007F31A8">
            <w:r w:rsidRPr="007F31A8">
              <w:t>3</w:t>
            </w:r>
          </w:p>
        </w:tc>
      </w:tr>
      <w:tr w:rsidR="007F31A8" w:rsidRPr="00DE143D" w14:paraId="7C38BB3B" w14:textId="77777777">
        <w:trPr>
          <w:trHeight w:val="395"/>
        </w:trPr>
        <w:tc>
          <w:tcPr>
            <w:tcW w:w="2093" w:type="dxa"/>
            <w:vMerge/>
          </w:tcPr>
          <w:p w14:paraId="30004E29" w14:textId="77777777" w:rsidR="007F31A8" w:rsidRPr="007F31A8" w:rsidRDefault="007F31A8" w:rsidP="007F31A8"/>
        </w:tc>
        <w:tc>
          <w:tcPr>
            <w:tcW w:w="6237" w:type="dxa"/>
          </w:tcPr>
          <w:p w14:paraId="16C35855" w14:textId="77777777" w:rsidR="007F31A8" w:rsidRPr="007F31A8" w:rsidRDefault="007F31A8" w:rsidP="007F31A8">
            <w:r w:rsidRPr="00DE143D">
              <w:t xml:space="preserve">The sampling facilities fully comply with </w:t>
            </w:r>
            <w:r w:rsidRPr="007F31A8">
              <w:t>requirements specified in our guidance and EN 15259. The sampling facilities are demonstrably safe.</w:t>
            </w:r>
          </w:p>
        </w:tc>
        <w:tc>
          <w:tcPr>
            <w:tcW w:w="910" w:type="dxa"/>
            <w:vAlign w:val="center"/>
          </w:tcPr>
          <w:p w14:paraId="5F207BC2" w14:textId="77777777" w:rsidR="007F31A8" w:rsidRPr="007F31A8" w:rsidRDefault="007F31A8" w:rsidP="007F31A8">
            <w:r w:rsidRPr="007F31A8">
              <w:t>5</w:t>
            </w:r>
          </w:p>
        </w:tc>
      </w:tr>
    </w:tbl>
    <w:p w14:paraId="4D47A417" w14:textId="2F9816CE" w:rsidR="007F31A8" w:rsidRDefault="007F31A8" w:rsidP="007F31A8">
      <w:r w:rsidRPr="007F31A8">
        <w:t xml:space="preserve">Guidance is available on sampling location, planes and ports in </w:t>
      </w:r>
      <w:hyperlink r:id="rId15" w:history="1">
        <w:r w:rsidRPr="006734FB">
          <w:rPr>
            <w:rStyle w:val="Hyperlink"/>
          </w:rPr>
          <w:t>Monitoring stack emissions: measurement locations</w:t>
        </w:r>
        <w:r w:rsidR="00BF346B" w:rsidRPr="007F31A8">
          <w:t>.</w:t>
        </w:r>
        <w:r w:rsidR="005123B1">
          <w:t xml:space="preserve"> </w:t>
        </w:r>
      </w:hyperlink>
      <w:r w:rsidRPr="007F31A8">
        <w:t xml:space="preserve">Sample locations that do not comply with </w:t>
      </w:r>
      <w:r w:rsidR="002B2B33">
        <w:t xml:space="preserve">this </w:t>
      </w:r>
      <w:r w:rsidRPr="007F31A8">
        <w:t xml:space="preserve">may result in monitoring deviations having to be made to standard methods. This reduces the quality of the monitoring and </w:t>
      </w:r>
      <w:r w:rsidR="00D60AFE">
        <w:t xml:space="preserve">may also </w:t>
      </w:r>
      <w:r w:rsidRPr="007F31A8">
        <w:t>affect the score for OMA element 2C</w:t>
      </w:r>
      <w:r w:rsidR="004B7871">
        <w:t>.</w:t>
      </w:r>
    </w:p>
    <w:p w14:paraId="47123B5E" w14:textId="01ACA26E" w:rsidR="008F33A4" w:rsidRDefault="008F33A4" w:rsidP="007F31A8">
      <w:r w:rsidRPr="00C018A8">
        <w:rPr>
          <w:rStyle w:val="Text"/>
        </w:rPr>
        <w:t xml:space="preserve">MCERTS </w:t>
      </w:r>
      <w:r>
        <w:rPr>
          <w:rStyle w:val="Text"/>
        </w:rPr>
        <w:t>stack emissions monitoring reports contain information of monitoring deviations and where required, flow criteria and homogeneity test results. The reports should be reviewed to make sure the operator is addressing any issues that have been raised.</w:t>
      </w:r>
      <w:r>
        <w:rPr>
          <w:rStyle w:val="Text"/>
        </w:rPr>
        <w:br/>
      </w:r>
      <w:r>
        <w:rPr>
          <w:rStyle w:val="Text"/>
        </w:rPr>
        <w:br/>
      </w:r>
    </w:p>
    <w:p w14:paraId="0A2A560B" w14:textId="77777777" w:rsidR="004B7871" w:rsidRDefault="004B7871" w:rsidP="007F31A8"/>
    <w:p w14:paraId="5BF8EAB8" w14:textId="77777777" w:rsidR="000D3972" w:rsidRDefault="000D3972" w:rsidP="007F31A8"/>
    <w:p w14:paraId="77A2CA7D" w14:textId="77777777" w:rsidR="004B7871" w:rsidRDefault="004B7871" w:rsidP="007F31A8"/>
    <w:p w14:paraId="126B968D" w14:textId="77777777" w:rsidR="001F3D21" w:rsidRDefault="001F3D21" w:rsidP="007F31A8"/>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0CE6827B" w14:textId="77777777" w:rsidTr="006A5C89">
        <w:tc>
          <w:tcPr>
            <w:tcW w:w="2093" w:type="dxa"/>
            <w:shd w:val="pct25" w:color="000000" w:fill="FFFFFF"/>
            <w:vAlign w:val="center"/>
          </w:tcPr>
          <w:p w14:paraId="506EE849" w14:textId="77777777" w:rsidR="007F31A8" w:rsidRPr="007F31A8" w:rsidRDefault="007F31A8" w:rsidP="007F31A8">
            <w:pPr>
              <w:rPr>
                <w:rStyle w:val="Boldtext"/>
              </w:rPr>
            </w:pPr>
            <w:r w:rsidRPr="00615AD3">
              <w:rPr>
                <w:rStyle w:val="Boldtext"/>
              </w:rPr>
              <w:lastRenderedPageBreak/>
              <w:t>Element</w:t>
            </w:r>
          </w:p>
        </w:tc>
        <w:tc>
          <w:tcPr>
            <w:tcW w:w="6237" w:type="dxa"/>
            <w:shd w:val="pct25" w:color="000000" w:fill="FFFFFF"/>
            <w:vAlign w:val="center"/>
          </w:tcPr>
          <w:p w14:paraId="49D221DE" w14:textId="77777777" w:rsidR="007F31A8" w:rsidRPr="007F31A8" w:rsidRDefault="007F31A8" w:rsidP="007F31A8">
            <w:pPr>
              <w:rPr>
                <w:rStyle w:val="Boldtext"/>
              </w:rPr>
            </w:pPr>
            <w:r w:rsidRPr="00615AD3">
              <w:rPr>
                <w:rStyle w:val="Boldtext"/>
              </w:rPr>
              <w:t>Qualification for OMA scoring</w:t>
            </w:r>
          </w:p>
        </w:tc>
        <w:tc>
          <w:tcPr>
            <w:tcW w:w="910" w:type="dxa"/>
            <w:shd w:val="pct25" w:color="000000" w:fill="FFFFFF"/>
            <w:vAlign w:val="center"/>
          </w:tcPr>
          <w:p w14:paraId="1D6A2A53" w14:textId="77777777" w:rsidR="007F31A8" w:rsidRPr="007F31A8" w:rsidRDefault="007F31A8" w:rsidP="007F31A8">
            <w:pPr>
              <w:rPr>
                <w:rStyle w:val="Boldtext"/>
              </w:rPr>
            </w:pPr>
            <w:r w:rsidRPr="00615AD3">
              <w:rPr>
                <w:rStyle w:val="Boldtext"/>
              </w:rPr>
              <w:t>OMA score</w:t>
            </w:r>
          </w:p>
        </w:tc>
      </w:tr>
      <w:tr w:rsidR="007F31A8" w:rsidRPr="00DE143D" w14:paraId="72D02FFF" w14:textId="77777777" w:rsidTr="006A5C89">
        <w:trPr>
          <w:cantSplit/>
        </w:trPr>
        <w:tc>
          <w:tcPr>
            <w:tcW w:w="2093" w:type="dxa"/>
            <w:vMerge w:val="restart"/>
          </w:tcPr>
          <w:p w14:paraId="02285160" w14:textId="77777777" w:rsidR="007F31A8" w:rsidRPr="00615AD3" w:rsidRDefault="007F31A8" w:rsidP="007F31A8">
            <w:pPr>
              <w:rPr>
                <w:rStyle w:val="Boldtext"/>
              </w:rPr>
            </w:pPr>
          </w:p>
          <w:p w14:paraId="5FC67530" w14:textId="77777777" w:rsidR="007F31A8" w:rsidRPr="007F31A8" w:rsidRDefault="007F31A8" w:rsidP="007F31A8">
            <w:pPr>
              <w:rPr>
                <w:rStyle w:val="Boldtext"/>
              </w:rPr>
            </w:pPr>
            <w:r w:rsidRPr="00615AD3">
              <w:rPr>
                <w:rStyle w:val="Boldtext"/>
              </w:rPr>
              <w:t>OMA 2B</w:t>
            </w:r>
          </w:p>
          <w:p w14:paraId="5B8A9DD0" w14:textId="3E67EAE9" w:rsidR="007F31A8" w:rsidRPr="007F31A8" w:rsidRDefault="007F31A8" w:rsidP="007F31A8">
            <w:r w:rsidRPr="00615AD3">
              <w:rPr>
                <w:rStyle w:val="Boldtext"/>
              </w:rPr>
              <w:t xml:space="preserve">Certification of </w:t>
            </w:r>
            <w:r w:rsidR="00E115B8">
              <w:rPr>
                <w:rStyle w:val="Boldtext"/>
              </w:rPr>
              <w:t>transportable continuous emissions monitoring systems</w:t>
            </w:r>
          </w:p>
        </w:tc>
        <w:tc>
          <w:tcPr>
            <w:tcW w:w="6237" w:type="dxa"/>
            <w:vAlign w:val="center"/>
          </w:tcPr>
          <w:p w14:paraId="6FD50A34" w14:textId="480D9F34" w:rsidR="007F31A8" w:rsidRPr="007F31A8" w:rsidRDefault="007F31A8" w:rsidP="007F31A8">
            <w:r w:rsidRPr="00DE143D">
              <w:t xml:space="preserve">No </w:t>
            </w:r>
            <w:r w:rsidR="001531CD">
              <w:t>transportable continuous emissions monitoring systems (T-CEMS)</w:t>
            </w:r>
            <w:r w:rsidRPr="00DE143D">
              <w:t xml:space="preserve"> ha</w:t>
            </w:r>
            <w:r w:rsidR="00C25542">
              <w:t>ve</w:t>
            </w:r>
            <w:r w:rsidRPr="00DE143D">
              <w:t xml:space="preserve"> certification for the relevant </w:t>
            </w:r>
            <w:r w:rsidR="002409EF">
              <w:t xml:space="preserve">measurands </w:t>
            </w:r>
            <w:r w:rsidRPr="00DE143D">
              <w:t xml:space="preserve">and ranges even though </w:t>
            </w:r>
            <w:r w:rsidR="002E2689">
              <w:t>certified T-CEMS are</w:t>
            </w:r>
            <w:r w:rsidRPr="00DE143D">
              <w:t xml:space="preserve"> available. </w:t>
            </w:r>
          </w:p>
          <w:p w14:paraId="5AF55E55" w14:textId="41C2733B" w:rsidR="007F31A8" w:rsidRPr="007F31A8" w:rsidRDefault="007F31A8" w:rsidP="007F31A8">
            <w:r w:rsidRPr="00DE143D">
              <w:t xml:space="preserve">The use of </w:t>
            </w:r>
            <w:r w:rsidR="00E05C8B">
              <w:t>un</w:t>
            </w:r>
            <w:r w:rsidRPr="00DE143D">
              <w:t xml:space="preserve">certified </w:t>
            </w:r>
            <w:r w:rsidR="000A7599">
              <w:t>T-CEMS</w:t>
            </w:r>
            <w:r w:rsidRPr="00DE143D">
              <w:t xml:space="preserve"> has not been agreed in writing with </w:t>
            </w:r>
            <w:r w:rsidR="002B18C6">
              <w:t>us</w:t>
            </w:r>
            <w:r w:rsidR="00FB13BE">
              <w:t>.</w:t>
            </w:r>
            <w:r w:rsidRPr="00DE143D">
              <w:t xml:space="preserve"> </w:t>
            </w:r>
          </w:p>
        </w:tc>
        <w:tc>
          <w:tcPr>
            <w:tcW w:w="910" w:type="dxa"/>
            <w:vAlign w:val="center"/>
          </w:tcPr>
          <w:p w14:paraId="1230BD05" w14:textId="77777777" w:rsidR="007F31A8" w:rsidRPr="007F31A8" w:rsidRDefault="007F31A8" w:rsidP="007F31A8">
            <w:r w:rsidRPr="007F31A8">
              <w:t>1</w:t>
            </w:r>
          </w:p>
        </w:tc>
      </w:tr>
      <w:tr w:rsidR="007F31A8" w:rsidRPr="00DE143D" w14:paraId="27224709" w14:textId="77777777" w:rsidTr="006A5C89">
        <w:trPr>
          <w:cantSplit/>
        </w:trPr>
        <w:tc>
          <w:tcPr>
            <w:tcW w:w="2093" w:type="dxa"/>
            <w:vMerge/>
          </w:tcPr>
          <w:p w14:paraId="37CE38E8" w14:textId="77777777" w:rsidR="007F31A8" w:rsidRPr="007F31A8" w:rsidRDefault="007F31A8" w:rsidP="007F31A8"/>
        </w:tc>
        <w:tc>
          <w:tcPr>
            <w:tcW w:w="6237" w:type="dxa"/>
            <w:vAlign w:val="center"/>
          </w:tcPr>
          <w:p w14:paraId="7D69EC14" w14:textId="21871BD8" w:rsidR="007F31A8" w:rsidRPr="007F31A8" w:rsidRDefault="007F31A8" w:rsidP="007F31A8">
            <w:r w:rsidRPr="00DE143D">
              <w:t xml:space="preserve">Some of the </w:t>
            </w:r>
            <w:r w:rsidR="006103BD">
              <w:t>T</w:t>
            </w:r>
            <w:r w:rsidR="000A7599">
              <w:t>-CEMS</w:t>
            </w:r>
            <w:r w:rsidRPr="00DE143D">
              <w:t xml:space="preserve"> ha</w:t>
            </w:r>
            <w:r w:rsidR="000A7599">
              <w:t>ve</w:t>
            </w:r>
            <w:r w:rsidRPr="00DE143D">
              <w:t xml:space="preserve"> no certification for the relevant </w:t>
            </w:r>
            <w:r w:rsidR="002409EF">
              <w:t>measura</w:t>
            </w:r>
            <w:r w:rsidR="002409EF" w:rsidRPr="002409EF">
              <w:t>nds</w:t>
            </w:r>
            <w:r w:rsidRPr="00DE143D">
              <w:t xml:space="preserve"> and ranges even though </w:t>
            </w:r>
            <w:r w:rsidR="0026516C">
              <w:t>certified T-CEMS</w:t>
            </w:r>
            <w:r w:rsidRPr="00DE143D">
              <w:t xml:space="preserve"> </w:t>
            </w:r>
            <w:r w:rsidR="0026516C">
              <w:t xml:space="preserve">are </w:t>
            </w:r>
            <w:r w:rsidRPr="00DE143D">
              <w:t>available.</w:t>
            </w:r>
          </w:p>
          <w:p w14:paraId="6392A643" w14:textId="078D4773" w:rsidR="007F31A8" w:rsidRPr="007F31A8" w:rsidRDefault="007F31A8" w:rsidP="007F31A8">
            <w:r w:rsidRPr="00DE143D">
              <w:t xml:space="preserve">The use of </w:t>
            </w:r>
            <w:r w:rsidR="00493534">
              <w:t>un</w:t>
            </w:r>
            <w:r w:rsidRPr="00DE143D">
              <w:t xml:space="preserve">certified </w:t>
            </w:r>
            <w:r w:rsidR="00CE6968">
              <w:t>T-CEMS</w:t>
            </w:r>
            <w:r w:rsidRPr="00DE143D">
              <w:t xml:space="preserve"> has been agreed in writing with </w:t>
            </w:r>
            <w:r w:rsidR="002B18C6">
              <w:t>us</w:t>
            </w:r>
            <w:r w:rsidR="00FB13BE">
              <w:t>.</w:t>
            </w:r>
          </w:p>
        </w:tc>
        <w:tc>
          <w:tcPr>
            <w:tcW w:w="910" w:type="dxa"/>
            <w:vAlign w:val="center"/>
          </w:tcPr>
          <w:p w14:paraId="0C0140DE" w14:textId="77777777" w:rsidR="007F31A8" w:rsidRPr="007F31A8" w:rsidRDefault="007F31A8" w:rsidP="007F31A8">
            <w:r w:rsidRPr="007F31A8">
              <w:t>3</w:t>
            </w:r>
          </w:p>
        </w:tc>
      </w:tr>
      <w:tr w:rsidR="007F31A8" w:rsidRPr="00DE143D" w14:paraId="467F6D03" w14:textId="77777777" w:rsidTr="006A5C89">
        <w:trPr>
          <w:cantSplit/>
          <w:trHeight w:val="624"/>
        </w:trPr>
        <w:tc>
          <w:tcPr>
            <w:tcW w:w="2093" w:type="dxa"/>
            <w:vMerge/>
          </w:tcPr>
          <w:p w14:paraId="690BFB8F" w14:textId="77777777" w:rsidR="007F31A8" w:rsidRPr="007F31A8" w:rsidRDefault="007F31A8" w:rsidP="007F31A8"/>
        </w:tc>
        <w:tc>
          <w:tcPr>
            <w:tcW w:w="6237" w:type="dxa"/>
            <w:vAlign w:val="center"/>
          </w:tcPr>
          <w:p w14:paraId="2863AC94" w14:textId="7857DC1E" w:rsidR="007F31A8" w:rsidRPr="007F31A8" w:rsidRDefault="007F31A8" w:rsidP="00F048CD">
            <w:r w:rsidRPr="00DE143D">
              <w:t xml:space="preserve">All the </w:t>
            </w:r>
            <w:r w:rsidR="006103BD">
              <w:t xml:space="preserve">T-CEMS </w:t>
            </w:r>
            <w:r w:rsidRPr="007F31A8">
              <w:t>ha</w:t>
            </w:r>
            <w:r w:rsidR="006103BD">
              <w:t>ve</w:t>
            </w:r>
            <w:r w:rsidRPr="007F31A8">
              <w:t xml:space="preserve"> MCERTS certification for the relevant </w:t>
            </w:r>
            <w:r w:rsidR="002409EF">
              <w:t>measura</w:t>
            </w:r>
            <w:r w:rsidR="002409EF" w:rsidRPr="002409EF">
              <w:t>nds</w:t>
            </w:r>
            <w:r w:rsidRPr="007F31A8">
              <w:t xml:space="preserve"> and ranges</w:t>
            </w:r>
            <w:r w:rsidR="00431F27">
              <w:t>,</w:t>
            </w:r>
            <w:r w:rsidRPr="007F31A8">
              <w:t xml:space="preserve"> where available.</w:t>
            </w:r>
          </w:p>
        </w:tc>
        <w:tc>
          <w:tcPr>
            <w:tcW w:w="910" w:type="dxa"/>
            <w:vAlign w:val="center"/>
          </w:tcPr>
          <w:p w14:paraId="12E06B42" w14:textId="77777777" w:rsidR="007F31A8" w:rsidRPr="007F31A8" w:rsidRDefault="007F31A8" w:rsidP="007F31A8">
            <w:r w:rsidRPr="007F31A8">
              <w:t>5</w:t>
            </w:r>
          </w:p>
        </w:tc>
      </w:tr>
    </w:tbl>
    <w:p w14:paraId="284013BB" w14:textId="79029703" w:rsidR="007F31A8" w:rsidRPr="00DE143D" w:rsidRDefault="007F31A8" w:rsidP="007F31A8">
      <w:r w:rsidRPr="00DE143D">
        <w:t>If all the periodic monitoring is performed by an MCERTS</w:t>
      </w:r>
      <w:r w:rsidR="006B48F5">
        <w:t xml:space="preserve"> </w:t>
      </w:r>
      <w:r w:rsidRPr="00DE143D">
        <w:t>accredited test</w:t>
      </w:r>
      <w:r w:rsidR="006B48F5">
        <w:t xml:space="preserve"> </w:t>
      </w:r>
      <w:r w:rsidRPr="00DE143D">
        <w:t xml:space="preserve">laboratory with a valid scope of accreditation, then the score for this section will be 5 as the test laboratory has to use certified </w:t>
      </w:r>
      <w:r w:rsidR="004432FD">
        <w:t>T</w:t>
      </w:r>
      <w:r w:rsidR="0007582C">
        <w:t>-CEMS</w:t>
      </w:r>
      <w:r w:rsidR="00431F27">
        <w:t>,</w:t>
      </w:r>
      <w:r w:rsidRPr="00DE143D">
        <w:t xml:space="preserve"> where </w:t>
      </w:r>
      <w:r w:rsidR="002B1E59">
        <w:t>available</w:t>
      </w:r>
      <w:r w:rsidRPr="00DE143D">
        <w:t>.</w:t>
      </w:r>
      <w:r w:rsidR="00203E67">
        <w:br/>
      </w:r>
      <w:r w:rsidR="00203E67">
        <w:br/>
      </w:r>
    </w:p>
    <w:p w14:paraId="543B949C" w14:textId="77777777" w:rsidR="007F31A8" w:rsidRPr="007F31A8" w:rsidRDefault="007F31A8" w:rsidP="007F31A8"/>
    <w:p w14:paraId="0CC108DB" w14:textId="77777777" w:rsidR="007F31A8" w:rsidRPr="007F31A8" w:rsidRDefault="007F31A8" w:rsidP="007F31A8">
      <w:r w:rsidRPr="007F31A8">
        <w:br w:type="page"/>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2E19D95F" w14:textId="77777777">
        <w:tc>
          <w:tcPr>
            <w:tcW w:w="2093" w:type="dxa"/>
            <w:shd w:val="pct25" w:color="000000" w:fill="FFFFFF"/>
            <w:vAlign w:val="center"/>
          </w:tcPr>
          <w:p w14:paraId="647D676A" w14:textId="77777777" w:rsidR="007F31A8" w:rsidRPr="007F31A8" w:rsidRDefault="007F31A8" w:rsidP="007F31A8">
            <w:pPr>
              <w:rPr>
                <w:rStyle w:val="Boldtext"/>
              </w:rPr>
            </w:pPr>
            <w:r w:rsidRPr="00615AD3">
              <w:rPr>
                <w:rStyle w:val="Boldtext"/>
              </w:rPr>
              <w:lastRenderedPageBreak/>
              <w:br w:type="page"/>
            </w:r>
            <w:r w:rsidRPr="00615AD3">
              <w:rPr>
                <w:rStyle w:val="Boldtext"/>
              </w:rPr>
              <w:br w:type="page"/>
            </w:r>
            <w:r w:rsidRPr="00615AD3">
              <w:rPr>
                <w:rStyle w:val="Boldtext"/>
              </w:rPr>
              <w:br w:type="page"/>
              <w:t>Element</w:t>
            </w:r>
          </w:p>
        </w:tc>
        <w:tc>
          <w:tcPr>
            <w:tcW w:w="6237" w:type="dxa"/>
            <w:shd w:val="pct25" w:color="000000" w:fill="FFFFFF"/>
            <w:vAlign w:val="center"/>
          </w:tcPr>
          <w:p w14:paraId="39F52DA4" w14:textId="77777777" w:rsidR="007F31A8" w:rsidRPr="007F31A8" w:rsidRDefault="007F31A8" w:rsidP="007F31A8">
            <w:pPr>
              <w:rPr>
                <w:rStyle w:val="Boldtext"/>
              </w:rPr>
            </w:pPr>
            <w:r w:rsidRPr="00615AD3">
              <w:rPr>
                <w:rStyle w:val="Boldtext"/>
              </w:rPr>
              <w:t>Qualification for OMA scoring</w:t>
            </w:r>
          </w:p>
        </w:tc>
        <w:tc>
          <w:tcPr>
            <w:tcW w:w="910" w:type="dxa"/>
            <w:shd w:val="pct25" w:color="000000" w:fill="FFFFFF"/>
            <w:vAlign w:val="center"/>
          </w:tcPr>
          <w:p w14:paraId="0DE4C825" w14:textId="77777777" w:rsidR="007F31A8" w:rsidRPr="007F31A8" w:rsidRDefault="007F31A8" w:rsidP="007F31A8">
            <w:pPr>
              <w:rPr>
                <w:rStyle w:val="Boldtext"/>
              </w:rPr>
            </w:pPr>
            <w:r w:rsidRPr="00615AD3">
              <w:rPr>
                <w:rStyle w:val="Boldtext"/>
              </w:rPr>
              <w:t>OMA</w:t>
            </w:r>
          </w:p>
          <w:p w14:paraId="1CDEE592" w14:textId="77777777" w:rsidR="007F31A8" w:rsidRPr="007F31A8" w:rsidRDefault="007F31A8" w:rsidP="007F31A8">
            <w:pPr>
              <w:rPr>
                <w:rStyle w:val="Boldtext"/>
              </w:rPr>
            </w:pPr>
            <w:r w:rsidRPr="00615AD3">
              <w:rPr>
                <w:rStyle w:val="Boldtext"/>
              </w:rPr>
              <w:t>score</w:t>
            </w:r>
          </w:p>
        </w:tc>
      </w:tr>
      <w:tr w:rsidR="007F31A8" w:rsidRPr="00DE143D" w14:paraId="09F53CDE" w14:textId="77777777">
        <w:tc>
          <w:tcPr>
            <w:tcW w:w="2093" w:type="dxa"/>
            <w:vMerge w:val="restart"/>
          </w:tcPr>
          <w:p w14:paraId="30B4E85B" w14:textId="77777777" w:rsidR="007F31A8" w:rsidRPr="00615AD3" w:rsidRDefault="007F31A8" w:rsidP="007F31A8">
            <w:pPr>
              <w:rPr>
                <w:rStyle w:val="Boldtext"/>
              </w:rPr>
            </w:pPr>
          </w:p>
          <w:p w14:paraId="2742B28B" w14:textId="77777777" w:rsidR="007F31A8" w:rsidRPr="007F31A8" w:rsidRDefault="007F31A8" w:rsidP="007F31A8">
            <w:pPr>
              <w:rPr>
                <w:rStyle w:val="Boldtext"/>
              </w:rPr>
            </w:pPr>
            <w:r w:rsidRPr="00615AD3">
              <w:rPr>
                <w:rStyle w:val="Boldtext"/>
              </w:rPr>
              <w:t>OMA 2C</w:t>
            </w:r>
          </w:p>
          <w:p w14:paraId="44C83CE9" w14:textId="77777777" w:rsidR="007F31A8" w:rsidRPr="007F31A8" w:rsidRDefault="007F31A8" w:rsidP="007F31A8">
            <w:r w:rsidRPr="00615AD3">
              <w:rPr>
                <w:rStyle w:val="Boldtext"/>
              </w:rPr>
              <w:t>Measurement methods and standards</w:t>
            </w:r>
          </w:p>
        </w:tc>
        <w:tc>
          <w:tcPr>
            <w:tcW w:w="6237" w:type="dxa"/>
            <w:vAlign w:val="center"/>
          </w:tcPr>
          <w:p w14:paraId="50D59C3F" w14:textId="647C74CF" w:rsidR="007F31A8" w:rsidRPr="007F31A8" w:rsidRDefault="007F31A8" w:rsidP="007F31A8">
            <w:r w:rsidRPr="00DE143D">
              <w:t xml:space="preserve">Methods used are not those listed in the permit and have not been agreed in writing with </w:t>
            </w:r>
            <w:r w:rsidR="00EC723D">
              <w:t>us</w:t>
            </w:r>
            <w:r w:rsidRPr="00DE143D">
              <w:t xml:space="preserve">. </w:t>
            </w:r>
          </w:p>
          <w:p w14:paraId="2DD8026A" w14:textId="03377E24" w:rsidR="007F31A8" w:rsidRDefault="007F31A8" w:rsidP="007F31A8">
            <w:r w:rsidRPr="00DE143D">
              <w:t xml:space="preserve">There are deviations from the relevant method without agreement in writing from </w:t>
            </w:r>
            <w:r w:rsidR="00EC723D">
              <w:t>us</w:t>
            </w:r>
            <w:r w:rsidRPr="00DE143D">
              <w:t>.</w:t>
            </w:r>
          </w:p>
          <w:p w14:paraId="52E17B11" w14:textId="77777777" w:rsidR="007F31A8" w:rsidRPr="007F31A8" w:rsidRDefault="007F31A8" w:rsidP="007F31A8">
            <w:r w:rsidRPr="00DE143D">
              <w:t>The operator has no or ineffective review process.</w:t>
            </w:r>
          </w:p>
        </w:tc>
        <w:tc>
          <w:tcPr>
            <w:tcW w:w="910" w:type="dxa"/>
            <w:vAlign w:val="center"/>
          </w:tcPr>
          <w:p w14:paraId="2F3B1DDC" w14:textId="77777777" w:rsidR="007F31A8" w:rsidRPr="007F31A8" w:rsidRDefault="007F31A8" w:rsidP="007F31A8">
            <w:r w:rsidRPr="007F31A8">
              <w:t>1</w:t>
            </w:r>
          </w:p>
        </w:tc>
      </w:tr>
      <w:tr w:rsidR="007F31A8" w:rsidRPr="00DE143D" w14:paraId="22C5418E" w14:textId="77777777">
        <w:tc>
          <w:tcPr>
            <w:tcW w:w="2093" w:type="dxa"/>
            <w:vMerge/>
            <w:vAlign w:val="center"/>
          </w:tcPr>
          <w:p w14:paraId="202CD01D" w14:textId="77777777" w:rsidR="007F31A8" w:rsidRPr="007F31A8" w:rsidRDefault="007F31A8" w:rsidP="007F31A8"/>
        </w:tc>
        <w:tc>
          <w:tcPr>
            <w:tcW w:w="6237" w:type="dxa"/>
            <w:vAlign w:val="center"/>
          </w:tcPr>
          <w:p w14:paraId="7238BC9A" w14:textId="3B8CE733" w:rsidR="007F31A8" w:rsidRPr="007F31A8" w:rsidRDefault="007F31A8" w:rsidP="007F31A8">
            <w:r w:rsidRPr="00DE143D">
              <w:t xml:space="preserve">There are some deviations from the relevant methods that have been agreed in writing with </w:t>
            </w:r>
            <w:r w:rsidR="00EC723D">
              <w:t>us</w:t>
            </w:r>
            <w:r w:rsidRPr="00DE143D">
              <w:t>.</w:t>
            </w:r>
          </w:p>
          <w:p w14:paraId="265830BF" w14:textId="1C058228" w:rsidR="007F31A8" w:rsidRPr="007F31A8" w:rsidRDefault="007F31A8" w:rsidP="00A74D90">
            <w:r w:rsidRPr="00DE143D">
              <w:t xml:space="preserve">Alternative methods have been agreed in writing with </w:t>
            </w:r>
            <w:r w:rsidR="00EC723D">
              <w:t>us</w:t>
            </w:r>
            <w:r w:rsidRPr="00DE143D">
              <w:t>.</w:t>
            </w:r>
            <w:r w:rsidR="00800ADB">
              <w:br/>
            </w:r>
            <w:r w:rsidR="00800ADB">
              <w:br/>
            </w:r>
            <w:r w:rsidRPr="00DE143D">
              <w:t xml:space="preserve">The operator has an informal review </w:t>
            </w:r>
            <w:r w:rsidRPr="007F31A8">
              <w:t>process.</w:t>
            </w:r>
          </w:p>
        </w:tc>
        <w:tc>
          <w:tcPr>
            <w:tcW w:w="910" w:type="dxa"/>
            <w:vAlign w:val="center"/>
          </w:tcPr>
          <w:p w14:paraId="2052C7BC" w14:textId="77777777" w:rsidR="007F31A8" w:rsidRPr="007F31A8" w:rsidRDefault="007F31A8" w:rsidP="007F31A8">
            <w:r w:rsidRPr="007F31A8">
              <w:t>3</w:t>
            </w:r>
          </w:p>
        </w:tc>
      </w:tr>
      <w:tr w:rsidR="007F31A8" w:rsidRPr="00DE143D" w14:paraId="6D575008" w14:textId="77777777">
        <w:trPr>
          <w:trHeight w:val="1215"/>
        </w:trPr>
        <w:tc>
          <w:tcPr>
            <w:tcW w:w="2093" w:type="dxa"/>
            <w:vMerge/>
            <w:vAlign w:val="center"/>
          </w:tcPr>
          <w:p w14:paraId="0470984A" w14:textId="77777777" w:rsidR="007F31A8" w:rsidRPr="007F31A8" w:rsidRDefault="007F31A8" w:rsidP="007F31A8"/>
        </w:tc>
        <w:tc>
          <w:tcPr>
            <w:tcW w:w="6237" w:type="dxa"/>
            <w:vAlign w:val="center"/>
          </w:tcPr>
          <w:p w14:paraId="6E8F0F18" w14:textId="22B376F2" w:rsidR="007F31A8" w:rsidRPr="007F31A8" w:rsidRDefault="007F31A8" w:rsidP="007F31A8">
            <w:r w:rsidRPr="00DE143D">
              <w:t>All the methods used are listed in the permit and applied without deviation.</w:t>
            </w:r>
          </w:p>
          <w:p w14:paraId="0241A486" w14:textId="191F5D63" w:rsidR="007F31A8" w:rsidRPr="007F31A8" w:rsidRDefault="007F31A8" w:rsidP="005836F7">
            <w:r w:rsidRPr="00DE143D">
              <w:t xml:space="preserve">All the </w:t>
            </w:r>
            <w:r w:rsidR="002409EF">
              <w:t>measurands</w:t>
            </w:r>
            <w:r w:rsidRPr="00DE143D">
              <w:t xml:space="preserve"> are monitored using standard methods at the highest available level of priority in the hierarchy of standards.</w:t>
            </w:r>
            <w:r w:rsidR="009C7751">
              <w:br/>
            </w:r>
            <w:r w:rsidR="009C7751">
              <w:br/>
            </w:r>
            <w:r w:rsidRPr="00DE143D">
              <w:t xml:space="preserve">The operator has a formal </w:t>
            </w:r>
            <w:r w:rsidRPr="007F31A8">
              <w:t>review process.</w:t>
            </w:r>
          </w:p>
        </w:tc>
        <w:tc>
          <w:tcPr>
            <w:tcW w:w="910" w:type="dxa"/>
            <w:vAlign w:val="center"/>
          </w:tcPr>
          <w:p w14:paraId="2B5169DF" w14:textId="77777777" w:rsidR="007F31A8" w:rsidRPr="007F31A8" w:rsidRDefault="007F31A8" w:rsidP="007F31A8">
            <w:r w:rsidRPr="007F31A8">
              <w:t>5</w:t>
            </w:r>
          </w:p>
        </w:tc>
      </w:tr>
    </w:tbl>
    <w:p w14:paraId="0B0EA386" w14:textId="73EBDE26" w:rsidR="007F31A8" w:rsidRPr="007F31A8" w:rsidRDefault="007F31A8" w:rsidP="007F31A8">
      <w:r w:rsidRPr="007F31A8">
        <w:t xml:space="preserve">Guidance on monitoring methods can be found in </w:t>
      </w:r>
      <w:hyperlink r:id="rId16" w:history="1">
        <w:r w:rsidR="004B7871" w:rsidRPr="004B7871">
          <w:rPr>
            <w:rStyle w:val="Hyperlink"/>
          </w:rPr>
          <w:t>Monitoring stack emissions: techniques and standards for periodic monitoring.</w:t>
        </w:r>
      </w:hyperlink>
      <w:r w:rsidR="004B7871">
        <w:t xml:space="preserve"> </w:t>
      </w:r>
    </w:p>
    <w:p w14:paraId="4BA40261" w14:textId="77777777" w:rsidR="007F31A8" w:rsidRPr="007F31A8" w:rsidRDefault="007F31A8" w:rsidP="007F31A8">
      <w:pPr>
        <w:rPr>
          <w:rStyle w:val="Boldtext"/>
        </w:rPr>
      </w:pPr>
      <w:r w:rsidRPr="00615AD3">
        <w:rPr>
          <w:rStyle w:val="Boldtext"/>
        </w:rPr>
        <w:t>Physical phase</w:t>
      </w:r>
    </w:p>
    <w:p w14:paraId="1F6F80FF" w14:textId="77777777" w:rsidR="00800ADB" w:rsidRDefault="007F31A8" w:rsidP="007F31A8">
      <w:r w:rsidRPr="00DE143D">
        <w:t xml:space="preserve">Checks should establish that the required physical phases are being measured. </w:t>
      </w:r>
      <w:r>
        <w:t>Consider</w:t>
      </w:r>
      <w:r w:rsidRPr="00DE143D">
        <w:t xml:space="preserve"> the impact of abatement systems</w:t>
      </w:r>
      <w:r>
        <w:t>.</w:t>
      </w:r>
      <w:r w:rsidRPr="00DE143D">
        <w:t xml:space="preserve"> </w:t>
      </w:r>
      <w:r>
        <w:t>F</w:t>
      </w:r>
      <w:r w:rsidRPr="00DE143D">
        <w:t>or example, the introduction of water droplets by wet scrubbers requiring isokinetic sampling of certain gaseous species.</w:t>
      </w:r>
    </w:p>
    <w:p w14:paraId="79A43493" w14:textId="1D108FF6" w:rsidR="007F31A8" w:rsidRPr="007F31A8" w:rsidRDefault="007F31A8" w:rsidP="007F31A8">
      <w:pPr>
        <w:rPr>
          <w:rStyle w:val="Boldtext"/>
        </w:rPr>
      </w:pPr>
      <w:r w:rsidRPr="00615AD3">
        <w:rPr>
          <w:rStyle w:val="Boldtext"/>
        </w:rPr>
        <w:t>Range, uncertainty</w:t>
      </w:r>
      <w:r w:rsidRPr="007F31A8">
        <w:rPr>
          <w:rStyle w:val="Boldtext"/>
        </w:rPr>
        <w:t>, and limit of detection</w:t>
      </w:r>
    </w:p>
    <w:p w14:paraId="2B81F01A" w14:textId="7A4B5D18" w:rsidR="007F31A8" w:rsidRPr="00DE143D" w:rsidRDefault="007F31A8" w:rsidP="007F31A8">
      <w:r w:rsidRPr="00DE143D">
        <w:t>There should be evidence to show that the methods used are appropriate in terms of range and uncertainty</w:t>
      </w:r>
      <w:r w:rsidRPr="007F31A8">
        <w:t xml:space="preserve">. </w:t>
      </w:r>
      <w:r w:rsidRPr="00DE143D">
        <w:t>The method should have a sample blank value of no more than 10% of the ELV.</w:t>
      </w:r>
    </w:p>
    <w:p w14:paraId="58B223AF" w14:textId="77777777" w:rsidR="007F31A8" w:rsidRPr="00615AD3" w:rsidRDefault="007F31A8" w:rsidP="007F31A8">
      <w:pPr>
        <w:rPr>
          <w:rStyle w:val="Boldtext"/>
        </w:rPr>
      </w:pPr>
    </w:p>
    <w:tbl>
      <w:tblPr>
        <w:tblW w:w="93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47"/>
        <w:gridCol w:w="2093"/>
        <w:gridCol w:w="6237"/>
        <w:gridCol w:w="302"/>
        <w:gridCol w:w="608"/>
      </w:tblGrid>
      <w:tr w:rsidR="007F31A8" w:rsidRPr="00DE143D" w14:paraId="75A67123" w14:textId="77777777" w:rsidTr="005848E5">
        <w:trPr>
          <w:gridBefore w:val="1"/>
          <w:wBefore w:w="147" w:type="dxa"/>
        </w:trPr>
        <w:tc>
          <w:tcPr>
            <w:tcW w:w="2093" w:type="dxa"/>
            <w:shd w:val="pct25" w:color="000000" w:fill="FFFFFF"/>
            <w:vAlign w:val="center"/>
          </w:tcPr>
          <w:p w14:paraId="673C39AE" w14:textId="77777777" w:rsidR="007F31A8" w:rsidRPr="007F31A8" w:rsidRDefault="007F31A8" w:rsidP="007F31A8">
            <w:pPr>
              <w:rPr>
                <w:rStyle w:val="Boldtext"/>
              </w:rPr>
            </w:pPr>
            <w:r w:rsidRPr="00615AD3">
              <w:rPr>
                <w:rStyle w:val="Boldtext"/>
              </w:rPr>
              <w:lastRenderedPageBreak/>
              <w:br w:type="page"/>
            </w:r>
            <w:r w:rsidRPr="00615AD3">
              <w:rPr>
                <w:rStyle w:val="Boldtext"/>
              </w:rPr>
              <w:br w:type="page"/>
              <w:t>Element</w:t>
            </w:r>
          </w:p>
        </w:tc>
        <w:tc>
          <w:tcPr>
            <w:tcW w:w="6237" w:type="dxa"/>
            <w:shd w:val="pct25" w:color="000000" w:fill="FFFFFF"/>
            <w:vAlign w:val="center"/>
          </w:tcPr>
          <w:p w14:paraId="0C7DB742" w14:textId="77777777" w:rsidR="007F31A8" w:rsidRPr="007F31A8" w:rsidRDefault="007F31A8" w:rsidP="007F31A8">
            <w:pPr>
              <w:rPr>
                <w:rStyle w:val="Boldtext"/>
              </w:rPr>
            </w:pPr>
            <w:r w:rsidRPr="00615AD3">
              <w:rPr>
                <w:rStyle w:val="Boldtext"/>
              </w:rPr>
              <w:t>Qualification for OMA scoring</w:t>
            </w:r>
          </w:p>
        </w:tc>
        <w:tc>
          <w:tcPr>
            <w:tcW w:w="910" w:type="dxa"/>
            <w:gridSpan w:val="2"/>
            <w:shd w:val="pct25" w:color="000000" w:fill="FFFFFF"/>
            <w:vAlign w:val="center"/>
          </w:tcPr>
          <w:p w14:paraId="4DEC19CB" w14:textId="77777777" w:rsidR="007F31A8" w:rsidRPr="007F31A8" w:rsidRDefault="007F31A8" w:rsidP="007F31A8">
            <w:pPr>
              <w:rPr>
                <w:rStyle w:val="Boldtext"/>
              </w:rPr>
            </w:pPr>
            <w:r w:rsidRPr="00615AD3">
              <w:rPr>
                <w:rStyle w:val="Boldtext"/>
              </w:rPr>
              <w:t>OMA score</w:t>
            </w:r>
          </w:p>
        </w:tc>
      </w:tr>
      <w:tr w:rsidR="007F31A8" w:rsidRPr="00DE143D" w14:paraId="28A086C2" w14:textId="77777777" w:rsidTr="005848E5">
        <w:trPr>
          <w:gridBefore w:val="1"/>
          <w:wBefore w:w="147" w:type="dxa"/>
        </w:trPr>
        <w:tc>
          <w:tcPr>
            <w:tcW w:w="2093" w:type="dxa"/>
            <w:vMerge w:val="restart"/>
          </w:tcPr>
          <w:p w14:paraId="0D4F373E" w14:textId="77777777" w:rsidR="007F31A8" w:rsidRPr="00615AD3" w:rsidRDefault="007F31A8" w:rsidP="007F31A8">
            <w:pPr>
              <w:rPr>
                <w:rStyle w:val="Boldtext"/>
              </w:rPr>
            </w:pPr>
          </w:p>
          <w:p w14:paraId="3306EBD0" w14:textId="77777777" w:rsidR="007F31A8" w:rsidRPr="007F31A8" w:rsidRDefault="007F31A8" w:rsidP="007F31A8">
            <w:pPr>
              <w:rPr>
                <w:rStyle w:val="Boldtext"/>
              </w:rPr>
            </w:pPr>
            <w:r w:rsidRPr="00615AD3">
              <w:rPr>
                <w:rStyle w:val="Boldtext"/>
              </w:rPr>
              <w:t>OMA 2D</w:t>
            </w:r>
          </w:p>
          <w:p w14:paraId="2B915D6F" w14:textId="205DE640" w:rsidR="007F31A8" w:rsidRPr="00E11F09" w:rsidRDefault="004B434E" w:rsidP="007F31A8">
            <w:pPr>
              <w:rPr>
                <w:rFonts w:cs="Arial"/>
                <w:b/>
              </w:rPr>
            </w:pPr>
            <w:r>
              <w:rPr>
                <w:rStyle w:val="Boldtext"/>
              </w:rPr>
              <w:t xml:space="preserve">Accreditation of </w:t>
            </w:r>
            <w:r w:rsidR="00883E35">
              <w:rPr>
                <w:rStyle w:val="Boldtext"/>
              </w:rPr>
              <w:t>m</w:t>
            </w:r>
            <w:r>
              <w:rPr>
                <w:rStyle w:val="Boldtext"/>
              </w:rPr>
              <w:t>ethods and certification of personnel</w:t>
            </w:r>
          </w:p>
        </w:tc>
        <w:tc>
          <w:tcPr>
            <w:tcW w:w="6237" w:type="dxa"/>
          </w:tcPr>
          <w:p w14:paraId="1BDF40B6" w14:textId="780AA37A" w:rsidR="00A74D90" w:rsidRPr="00A74D90" w:rsidRDefault="00A74D90" w:rsidP="00A74D90">
            <w:r w:rsidRPr="00DE143D">
              <w:t xml:space="preserve">Stack </w:t>
            </w:r>
            <w:r w:rsidR="000A7083">
              <w:t xml:space="preserve">emission </w:t>
            </w:r>
            <w:r w:rsidRPr="00DE143D">
              <w:t xml:space="preserve">monitoring personnel are not </w:t>
            </w:r>
            <w:r w:rsidRPr="00A74D90">
              <w:t>appropriately MCERTS certified.</w:t>
            </w:r>
          </w:p>
          <w:p w14:paraId="02BA411F" w14:textId="5CEAD875" w:rsidR="005A0EBC" w:rsidRPr="007F31A8" w:rsidRDefault="007F31A8" w:rsidP="00116723">
            <w:r w:rsidRPr="00DE143D">
              <w:t xml:space="preserve">Sampling and analytical </w:t>
            </w:r>
            <w:r w:rsidR="006C115B">
              <w:t xml:space="preserve">methods are not </w:t>
            </w:r>
            <w:r w:rsidR="00436987">
              <w:t xml:space="preserve">MCERTS </w:t>
            </w:r>
            <w:r w:rsidR="00095692">
              <w:t xml:space="preserve">or </w:t>
            </w:r>
            <w:r w:rsidR="001719DD">
              <w:t xml:space="preserve">EN </w:t>
            </w:r>
            <w:r w:rsidR="00095692">
              <w:t xml:space="preserve">ISO 17025 </w:t>
            </w:r>
            <w:r w:rsidR="002613E7">
              <w:t>accredited</w:t>
            </w:r>
            <w:r w:rsidR="003248E0">
              <w:t xml:space="preserve"> by the United Kingdom </w:t>
            </w:r>
            <w:r w:rsidR="002613E7">
              <w:t>accreditation</w:t>
            </w:r>
            <w:r w:rsidR="003248E0">
              <w:t xml:space="preserve"> </w:t>
            </w:r>
            <w:r w:rsidR="002613E7">
              <w:t>service</w:t>
            </w:r>
            <w:r w:rsidR="003248E0">
              <w:t xml:space="preserve"> (UKAS)</w:t>
            </w:r>
            <w:r w:rsidR="008A4627">
              <w:t>.</w:t>
            </w:r>
            <w:r w:rsidR="00116723">
              <w:t xml:space="preserve"> </w:t>
            </w:r>
          </w:p>
        </w:tc>
        <w:tc>
          <w:tcPr>
            <w:tcW w:w="910" w:type="dxa"/>
            <w:gridSpan w:val="2"/>
            <w:vAlign w:val="center"/>
          </w:tcPr>
          <w:p w14:paraId="3E60F4EA" w14:textId="77777777" w:rsidR="007F31A8" w:rsidRPr="007F31A8" w:rsidRDefault="007F31A8" w:rsidP="007F31A8">
            <w:r w:rsidRPr="007F31A8">
              <w:t>1</w:t>
            </w:r>
          </w:p>
        </w:tc>
      </w:tr>
      <w:tr w:rsidR="007F31A8" w:rsidRPr="00DE143D" w14:paraId="7B239C48" w14:textId="77777777" w:rsidTr="005848E5">
        <w:trPr>
          <w:gridBefore w:val="1"/>
          <w:wBefore w:w="147" w:type="dxa"/>
        </w:trPr>
        <w:tc>
          <w:tcPr>
            <w:tcW w:w="2093" w:type="dxa"/>
            <w:vMerge/>
            <w:vAlign w:val="center"/>
          </w:tcPr>
          <w:p w14:paraId="315E917A" w14:textId="77777777" w:rsidR="007F31A8" w:rsidRPr="007F31A8" w:rsidRDefault="007F31A8" w:rsidP="007F31A8"/>
        </w:tc>
        <w:tc>
          <w:tcPr>
            <w:tcW w:w="6237" w:type="dxa"/>
          </w:tcPr>
          <w:p w14:paraId="5F19C595" w14:textId="61697581" w:rsidR="00A74D90" w:rsidRDefault="00A74D90" w:rsidP="007F31A8">
            <w:r>
              <w:t xml:space="preserve">Stack </w:t>
            </w:r>
            <w:r w:rsidR="000A7083">
              <w:t xml:space="preserve">emission </w:t>
            </w:r>
            <w:r>
              <w:t xml:space="preserve">monitoring personnel are MCERTS certified and have the appropriate </w:t>
            </w:r>
            <w:r w:rsidR="0098080E">
              <w:t>t</w:t>
            </w:r>
            <w:r>
              <w:t xml:space="preserve">echnical </w:t>
            </w:r>
            <w:r w:rsidR="0098080E">
              <w:t>e</w:t>
            </w:r>
            <w:r>
              <w:t xml:space="preserve">ndorsements for the </w:t>
            </w:r>
            <w:r w:rsidR="008A4627">
              <w:t>methods used</w:t>
            </w:r>
            <w:r>
              <w:t>.</w:t>
            </w:r>
          </w:p>
          <w:p w14:paraId="5403B45F" w14:textId="4C7F88DA" w:rsidR="007F31A8" w:rsidRPr="007F31A8" w:rsidRDefault="008A4627" w:rsidP="003D3912">
            <w:r w:rsidRPr="00DE143D">
              <w:t xml:space="preserve">Sampling and analytical </w:t>
            </w:r>
            <w:r w:rsidRPr="008A4627">
              <w:t>methods are MCERTS</w:t>
            </w:r>
            <w:r w:rsidR="0090267D">
              <w:t xml:space="preserve"> or </w:t>
            </w:r>
            <w:r w:rsidR="001719DD">
              <w:t xml:space="preserve">EN </w:t>
            </w:r>
            <w:r w:rsidR="0090267D">
              <w:t>ISO 17025</w:t>
            </w:r>
            <w:r w:rsidRPr="008A4627">
              <w:t xml:space="preserve"> accredited</w:t>
            </w:r>
            <w:r w:rsidR="00543CF0">
              <w:t>, where available</w:t>
            </w:r>
            <w:r w:rsidRPr="008A4627">
              <w:t>.</w:t>
            </w:r>
          </w:p>
        </w:tc>
        <w:tc>
          <w:tcPr>
            <w:tcW w:w="910" w:type="dxa"/>
            <w:gridSpan w:val="2"/>
            <w:vAlign w:val="center"/>
          </w:tcPr>
          <w:p w14:paraId="2D2B8F42" w14:textId="77777777" w:rsidR="007F31A8" w:rsidRPr="007F31A8" w:rsidRDefault="007F31A8" w:rsidP="007F31A8">
            <w:r w:rsidRPr="007F31A8">
              <w:t>3</w:t>
            </w:r>
          </w:p>
        </w:tc>
      </w:tr>
      <w:tr w:rsidR="007F31A8" w:rsidRPr="00DE143D" w14:paraId="54DA8621" w14:textId="77777777" w:rsidTr="005848E5">
        <w:trPr>
          <w:gridBefore w:val="1"/>
          <w:wBefore w:w="147" w:type="dxa"/>
        </w:trPr>
        <w:tc>
          <w:tcPr>
            <w:tcW w:w="2093" w:type="dxa"/>
            <w:vMerge/>
            <w:vAlign w:val="center"/>
          </w:tcPr>
          <w:p w14:paraId="202F7709" w14:textId="77777777" w:rsidR="007F31A8" w:rsidRPr="007F31A8" w:rsidRDefault="007F31A8" w:rsidP="007F31A8"/>
        </w:tc>
        <w:tc>
          <w:tcPr>
            <w:tcW w:w="6237" w:type="dxa"/>
          </w:tcPr>
          <w:p w14:paraId="647BC178" w14:textId="492F5F21" w:rsidR="005836F7" w:rsidRDefault="005836F7" w:rsidP="007F31A8">
            <w:r>
              <w:t xml:space="preserve">Stack </w:t>
            </w:r>
            <w:r w:rsidR="000A7083">
              <w:t xml:space="preserve">emission </w:t>
            </w:r>
            <w:r>
              <w:t>monitoring personnel are MCERTS certified</w:t>
            </w:r>
            <w:r w:rsidRPr="00800ADB">
              <w:t xml:space="preserve"> and have the appropriate </w:t>
            </w:r>
            <w:r w:rsidR="0098080E">
              <w:t>t</w:t>
            </w:r>
            <w:r w:rsidRPr="00800ADB">
              <w:t xml:space="preserve">echnical </w:t>
            </w:r>
            <w:r w:rsidR="0098080E">
              <w:t>e</w:t>
            </w:r>
            <w:r w:rsidRPr="00800ADB">
              <w:t xml:space="preserve">ndorsements for the </w:t>
            </w:r>
            <w:r w:rsidR="00EC0373">
              <w:t>methods used</w:t>
            </w:r>
            <w:r w:rsidRPr="00800ADB">
              <w:t>.</w:t>
            </w:r>
          </w:p>
          <w:p w14:paraId="20982020" w14:textId="38C45AA6" w:rsidR="007F31A8" w:rsidRPr="007F31A8" w:rsidRDefault="007F31A8" w:rsidP="007F31A8">
            <w:r w:rsidRPr="00DE143D">
              <w:t xml:space="preserve">Sampling and analytical </w:t>
            </w:r>
            <w:r w:rsidR="00EC0373">
              <w:t>methods are M</w:t>
            </w:r>
            <w:r w:rsidRPr="00DE143D">
              <w:t>CERTS accredit</w:t>
            </w:r>
            <w:r w:rsidR="00EC0373">
              <w:t>ed</w:t>
            </w:r>
            <w:r w:rsidR="00542C4A">
              <w:t>.</w:t>
            </w:r>
          </w:p>
        </w:tc>
        <w:tc>
          <w:tcPr>
            <w:tcW w:w="910" w:type="dxa"/>
            <w:gridSpan w:val="2"/>
            <w:vAlign w:val="center"/>
          </w:tcPr>
          <w:p w14:paraId="07153D3A" w14:textId="77777777" w:rsidR="007F31A8" w:rsidRPr="007F31A8" w:rsidRDefault="007F31A8" w:rsidP="007F31A8">
            <w:r w:rsidRPr="007F31A8">
              <w:t>5</w:t>
            </w:r>
          </w:p>
        </w:tc>
      </w:tr>
      <w:tr w:rsidR="007F31A8" w14:paraId="16A43519" w14:textId="77777777" w:rsidTr="0058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gridAfter w:val="1"/>
          <w:wAfter w:w="608" w:type="dxa"/>
        </w:trPr>
        <w:tc>
          <w:tcPr>
            <w:tcW w:w="8779" w:type="dxa"/>
            <w:gridSpan w:val="4"/>
          </w:tcPr>
          <w:p w14:paraId="16B508DE" w14:textId="257DD98E" w:rsidR="003D3912" w:rsidRPr="007F31A8" w:rsidRDefault="003D3912" w:rsidP="003D3912">
            <w:pPr>
              <w:rPr>
                <w:rStyle w:val="Boldtext"/>
              </w:rPr>
            </w:pPr>
            <w:r w:rsidRPr="00665CC8">
              <w:rPr>
                <w:rStyle w:val="Boldtext"/>
              </w:rPr>
              <w:t xml:space="preserve">MCERTS personnel competency </w:t>
            </w:r>
          </w:p>
          <w:p w14:paraId="3A21FC13" w14:textId="11EFA507" w:rsidR="003D3912" w:rsidRPr="00DE143D" w:rsidRDefault="003D3912" w:rsidP="003D3912">
            <w:r w:rsidRPr="00DE143D">
              <w:t xml:space="preserve">The </w:t>
            </w:r>
            <w:hyperlink r:id="rId17" w:history="1">
              <w:r w:rsidRPr="00045C52">
                <w:rPr>
                  <w:rStyle w:val="Hyperlink"/>
                </w:rPr>
                <w:t>MCERTS personnel competency scheme</w:t>
              </w:r>
            </w:hyperlink>
            <w:r w:rsidRPr="00DE143D">
              <w:t xml:space="preserve"> is applicable to </w:t>
            </w:r>
            <w:r w:rsidR="008159EB">
              <w:t>staff</w:t>
            </w:r>
            <w:r w:rsidRPr="00DE143D">
              <w:t xml:space="preserve"> who carry out manual stack emission monitoring. A Level 2 certified person with technical endorsements appropriate to the methods specified in the permit is required to approve the </w:t>
            </w:r>
            <w:r w:rsidR="00E12089">
              <w:t>SSP</w:t>
            </w:r>
            <w:r w:rsidRPr="00DE143D">
              <w:t>, lead the site work and approve the monitoring report. An individual’s certification status can be confirmed by referring to their MCERTS identification card.</w:t>
            </w:r>
          </w:p>
          <w:p w14:paraId="19B0A8AD" w14:textId="77777777" w:rsidR="00C97362" w:rsidRPr="007F31A8" w:rsidRDefault="00C97362" w:rsidP="00C97362">
            <w:pPr>
              <w:rPr>
                <w:rStyle w:val="Boldtext"/>
              </w:rPr>
            </w:pPr>
            <w:r w:rsidRPr="00665CC8">
              <w:rPr>
                <w:rStyle w:val="Boldtext"/>
              </w:rPr>
              <w:t>Accreditation schedules</w:t>
            </w:r>
          </w:p>
          <w:p w14:paraId="09EE50F3" w14:textId="6E2E4E3F" w:rsidR="00C97362" w:rsidRDefault="00281A01" w:rsidP="00AC4D95">
            <w:hyperlink r:id="rId18" w:history="1">
              <w:r>
                <w:rPr>
                  <w:rStyle w:val="Hyperlink"/>
                </w:rPr>
                <w:t>S</w:t>
              </w:r>
              <w:r w:rsidR="00C97362" w:rsidRPr="00FD49EF">
                <w:rPr>
                  <w:rStyle w:val="Hyperlink"/>
                </w:rPr>
                <w:t>chedules of accreditation</w:t>
              </w:r>
            </w:hyperlink>
            <w:r w:rsidR="00C97362" w:rsidRPr="00DE143D">
              <w:t xml:space="preserve"> list the methods and standards for which the test laboratory is accredited. They should be checked to </w:t>
            </w:r>
            <w:r w:rsidR="00C97362">
              <w:t xml:space="preserve">make </w:t>
            </w:r>
            <w:r w:rsidR="00C97362" w:rsidRPr="00DE143D">
              <w:t xml:space="preserve">sure that all relevant methods are included. </w:t>
            </w:r>
          </w:p>
        </w:tc>
      </w:tr>
    </w:tbl>
    <w:p w14:paraId="2C2ABECE" w14:textId="77777777" w:rsidR="005848E5" w:rsidRPr="005848E5" w:rsidRDefault="005848E5" w:rsidP="005848E5">
      <w:pPr>
        <w:rPr>
          <w:rStyle w:val="Boldtext"/>
        </w:rPr>
      </w:pPr>
      <w:r w:rsidRPr="005848E5">
        <w:rPr>
          <w:rStyle w:val="Boldtext"/>
        </w:rPr>
        <w:t>In-house monitoring</w:t>
      </w:r>
    </w:p>
    <w:p w14:paraId="59E39C11" w14:textId="7EE6BD79" w:rsidR="007F31A8" w:rsidRDefault="005848E5" w:rsidP="005848E5">
      <w:r w:rsidRPr="005848E5">
        <w:t>If the operator performs in-house monitoring, then we would expect their application of methods to be equivalent to those in EN ISO 17025.</w:t>
      </w:r>
    </w:p>
    <w:p w14:paraId="70B1BBBC" w14:textId="77777777" w:rsidR="00710710" w:rsidRPr="007F31A8" w:rsidRDefault="00710710" w:rsidP="005848E5"/>
    <w:p w14:paraId="0BE72294" w14:textId="43B72E25" w:rsidR="007F31A8" w:rsidRPr="007F31A8" w:rsidRDefault="007F31A8" w:rsidP="00783898">
      <w:pPr>
        <w:pStyle w:val="Topictitle"/>
      </w:pPr>
      <w:r w:rsidRPr="007F31A8">
        <w:br w:type="page"/>
      </w:r>
      <w:bookmarkStart w:id="9" w:name="_Toc32914296"/>
      <w:r w:rsidRPr="007F31A8">
        <w:lastRenderedPageBreak/>
        <w:t xml:space="preserve">OMA 3 – Continuous </w:t>
      </w:r>
      <w:r w:rsidR="00D978D3">
        <w:t xml:space="preserve">emissions </w:t>
      </w:r>
      <w:r w:rsidRPr="007F31A8">
        <w:t>monitoring</w:t>
      </w:r>
      <w:bookmarkEnd w:id="9"/>
    </w:p>
    <w:p w14:paraId="3D26388B" w14:textId="41D182EC" w:rsidR="007F31A8" w:rsidRPr="00DE143D" w:rsidRDefault="007F31A8" w:rsidP="007F31A8">
      <w:r w:rsidRPr="00DE143D">
        <w:t xml:space="preserve">This section looks at sampling provisions, equipment certification, maintenance and calibration </w:t>
      </w:r>
      <w:r w:rsidR="009903E6">
        <w:t>of</w:t>
      </w:r>
      <w:r w:rsidRPr="00DE143D">
        <w:t xml:space="preserve"> CEMS. </w:t>
      </w:r>
    </w:p>
    <w:p w14:paraId="79F0F27D" w14:textId="448B2474" w:rsidR="007F31A8" w:rsidRPr="00DE143D" w:rsidRDefault="007F31A8" w:rsidP="007F31A8">
      <w:r w:rsidRPr="00DE143D">
        <w:t xml:space="preserve">This section also covers surveillance. Surveillance means a routine maintenance check of the concentration reading of a CEMS against zero and span standard gases. </w:t>
      </w:r>
      <w:r w:rsidR="007E2AA4">
        <w:t>T</w:t>
      </w:r>
      <w:r w:rsidRPr="00DE143D">
        <w:t xml:space="preserve">his is required by QAL3 of EN 14181. </w:t>
      </w:r>
    </w:p>
    <w:p w14:paraId="2B938C97" w14:textId="77777777" w:rsidR="007F31A8" w:rsidRPr="00DE143D" w:rsidRDefault="007F31A8" w:rsidP="007F31A8">
      <w:r w:rsidRPr="00DE143D">
        <w:t>OMA 3 contains the following elements:</w:t>
      </w:r>
    </w:p>
    <w:p w14:paraId="568534FA" w14:textId="7F34C0E8" w:rsidR="007F31A8" w:rsidRPr="007F31A8" w:rsidRDefault="007F31A8" w:rsidP="009B5BAD">
      <w:pPr>
        <w:pStyle w:val="Taskelementsubheading"/>
        <w:ind w:left="720" w:hanging="720"/>
      </w:pPr>
      <w:r w:rsidRPr="007F31A8">
        <w:t>A.</w:t>
      </w:r>
      <w:r w:rsidRPr="007F31A8">
        <w:tab/>
        <w:t xml:space="preserve">Provision for monitoring and location of </w:t>
      </w:r>
      <w:r w:rsidR="00BD6C5D">
        <w:t>CEMS</w:t>
      </w:r>
      <w:r w:rsidRPr="007F31A8">
        <w:t xml:space="preserve"> </w:t>
      </w:r>
    </w:p>
    <w:p w14:paraId="4F4E3688" w14:textId="525A974C" w:rsidR="007F31A8" w:rsidRPr="007F31A8" w:rsidRDefault="007F31A8" w:rsidP="009B5BAD">
      <w:pPr>
        <w:pStyle w:val="Taskelementsubheading"/>
        <w:ind w:left="720" w:hanging="720"/>
      </w:pPr>
      <w:r w:rsidRPr="007F31A8">
        <w:t>B.</w:t>
      </w:r>
      <w:r w:rsidRPr="007F31A8">
        <w:tab/>
        <w:t xml:space="preserve">Certification of </w:t>
      </w:r>
      <w:r w:rsidR="00BD6C5D">
        <w:t>CEMS</w:t>
      </w:r>
      <w:r w:rsidR="00830E28">
        <w:t xml:space="preserve"> and data acquisition and handling systems</w:t>
      </w:r>
      <w:r w:rsidR="00BD6C5D">
        <w:t xml:space="preserve"> (DAHS)</w:t>
      </w:r>
    </w:p>
    <w:p w14:paraId="068EE5D6" w14:textId="77777777" w:rsidR="007F31A8" w:rsidRPr="007F31A8" w:rsidRDefault="007F31A8" w:rsidP="00816C73">
      <w:pPr>
        <w:pStyle w:val="Taskelementsubheading"/>
      </w:pPr>
      <w:r w:rsidRPr="007F31A8">
        <w:t>C.</w:t>
      </w:r>
      <w:r w:rsidRPr="007F31A8">
        <w:tab/>
        <w:t xml:space="preserve">Calibration methods </w:t>
      </w:r>
    </w:p>
    <w:p w14:paraId="331401D5" w14:textId="6B090220" w:rsidR="007F31A8" w:rsidRPr="007F31A8" w:rsidRDefault="007F31A8" w:rsidP="00816C73">
      <w:pPr>
        <w:pStyle w:val="Taskelementsubheading"/>
      </w:pPr>
      <w:r w:rsidRPr="007F31A8">
        <w:t>D.</w:t>
      </w:r>
      <w:r w:rsidRPr="007F31A8">
        <w:tab/>
        <w:t>Frequency of maintenance and calibration</w:t>
      </w:r>
    </w:p>
    <w:p w14:paraId="21971FF9" w14:textId="4283BABC" w:rsidR="007F31A8" w:rsidRPr="007F31A8" w:rsidRDefault="007F31A8" w:rsidP="00816C73">
      <w:pPr>
        <w:pStyle w:val="Taskelementsubheading"/>
      </w:pPr>
      <w:r w:rsidRPr="007F31A8">
        <w:t>E.</w:t>
      </w:r>
      <w:r w:rsidRPr="007F31A8">
        <w:tab/>
        <w:t xml:space="preserve">Reliability of </w:t>
      </w:r>
      <w:r w:rsidR="00980A26">
        <w:t>CEMS</w:t>
      </w:r>
      <w:r w:rsidR="008D5699">
        <w:t>, valid days and periods of abnormal operation</w:t>
      </w:r>
    </w:p>
    <w:p w14:paraId="3DB253E5" w14:textId="77777777" w:rsidR="007F31A8" w:rsidRPr="007F31A8" w:rsidRDefault="007F31A8" w:rsidP="00816C73">
      <w:pPr>
        <w:pStyle w:val="Taskelementsubheading"/>
      </w:pPr>
      <w:r w:rsidRPr="007F31A8">
        <w:t>F.</w:t>
      </w:r>
      <w:r w:rsidRPr="007F31A8">
        <w:tab/>
        <w:t>Breakdown response</w:t>
      </w:r>
    </w:p>
    <w:p w14:paraId="0213409D" w14:textId="244C397D" w:rsidR="007F31A8" w:rsidRPr="007F31A8" w:rsidRDefault="007F31A8" w:rsidP="00816C73">
      <w:pPr>
        <w:pStyle w:val="Taskelementsubheading"/>
      </w:pPr>
      <w:r w:rsidRPr="007F31A8">
        <w:t>G.</w:t>
      </w:r>
      <w:r w:rsidRPr="007F31A8">
        <w:tab/>
      </w:r>
      <w:r w:rsidR="00515C10" w:rsidRPr="007F31A8">
        <w:t xml:space="preserve">Calibration </w:t>
      </w:r>
      <w:r w:rsidR="00091B48">
        <w:t>f</w:t>
      </w:r>
      <w:r w:rsidR="00515C10" w:rsidRPr="007F31A8">
        <w:t>unction</w:t>
      </w:r>
      <w:r w:rsidR="00F17840">
        <w:t xml:space="preserve"> review</w:t>
      </w:r>
    </w:p>
    <w:p w14:paraId="37A2897F" w14:textId="77777777" w:rsidR="007F31A8" w:rsidRPr="007F31A8" w:rsidRDefault="007F31A8" w:rsidP="00816C73">
      <w:pPr>
        <w:pStyle w:val="Taskelementsubheading"/>
      </w:pPr>
      <w:r w:rsidRPr="007F31A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898"/>
      </w:tblGrid>
      <w:tr w:rsidR="007F31A8" w:rsidRPr="00DE143D" w14:paraId="313E46E2" w14:textId="77777777">
        <w:tc>
          <w:tcPr>
            <w:tcW w:w="2093" w:type="dxa"/>
            <w:shd w:val="pct25" w:color="000000" w:fill="FFFFFF"/>
            <w:vAlign w:val="center"/>
          </w:tcPr>
          <w:p w14:paraId="7181AB65" w14:textId="77777777" w:rsidR="007F31A8" w:rsidRPr="007F31A8" w:rsidRDefault="007F31A8" w:rsidP="007F31A8">
            <w:pPr>
              <w:rPr>
                <w:rStyle w:val="Boldtext"/>
              </w:rPr>
            </w:pPr>
            <w:r w:rsidRPr="00665CC8">
              <w:rPr>
                <w:rStyle w:val="Boldtext"/>
              </w:rPr>
              <w:lastRenderedPageBreak/>
              <w:br w:type="page"/>
              <w:t>Element</w:t>
            </w:r>
          </w:p>
        </w:tc>
        <w:tc>
          <w:tcPr>
            <w:tcW w:w="6237" w:type="dxa"/>
            <w:shd w:val="pct25" w:color="000000" w:fill="FFFFFF"/>
            <w:vAlign w:val="center"/>
          </w:tcPr>
          <w:p w14:paraId="169945DE" w14:textId="77777777" w:rsidR="007F31A8" w:rsidRPr="007F31A8" w:rsidRDefault="007F31A8" w:rsidP="007F31A8">
            <w:pPr>
              <w:rPr>
                <w:rStyle w:val="Boldtext"/>
              </w:rPr>
            </w:pPr>
            <w:r w:rsidRPr="00665CC8">
              <w:rPr>
                <w:rStyle w:val="Boldtext"/>
              </w:rPr>
              <w:t>Qualification for OMA scoring</w:t>
            </w:r>
          </w:p>
        </w:tc>
        <w:tc>
          <w:tcPr>
            <w:tcW w:w="898" w:type="dxa"/>
            <w:shd w:val="pct25" w:color="000000" w:fill="FFFFFF"/>
            <w:vAlign w:val="center"/>
          </w:tcPr>
          <w:p w14:paraId="111A1903" w14:textId="77777777" w:rsidR="007F31A8" w:rsidRPr="007F31A8" w:rsidRDefault="007F31A8" w:rsidP="007F31A8">
            <w:pPr>
              <w:rPr>
                <w:rStyle w:val="Boldtext"/>
              </w:rPr>
            </w:pPr>
            <w:r w:rsidRPr="00665CC8">
              <w:rPr>
                <w:rStyle w:val="Boldtext"/>
              </w:rPr>
              <w:t>OMA score</w:t>
            </w:r>
          </w:p>
        </w:tc>
      </w:tr>
      <w:tr w:rsidR="007F31A8" w:rsidRPr="00DE143D" w14:paraId="58801E43" w14:textId="77777777">
        <w:tc>
          <w:tcPr>
            <w:tcW w:w="2093" w:type="dxa"/>
            <w:vMerge w:val="restart"/>
            <w:tcBorders>
              <w:bottom w:val="nil"/>
            </w:tcBorders>
          </w:tcPr>
          <w:p w14:paraId="3D3207D2" w14:textId="77777777" w:rsidR="007F31A8" w:rsidRPr="007F31A8" w:rsidRDefault="007F31A8" w:rsidP="007F31A8"/>
          <w:p w14:paraId="4362D436" w14:textId="77777777" w:rsidR="007F31A8" w:rsidRPr="007F31A8" w:rsidRDefault="007F31A8" w:rsidP="007F31A8">
            <w:pPr>
              <w:rPr>
                <w:rStyle w:val="Boldtext"/>
              </w:rPr>
            </w:pPr>
            <w:r w:rsidRPr="00665CC8">
              <w:rPr>
                <w:rStyle w:val="Boldtext"/>
              </w:rPr>
              <w:t>OMA 3A</w:t>
            </w:r>
          </w:p>
          <w:p w14:paraId="4173FC0D" w14:textId="0DF5DE19" w:rsidR="007F31A8" w:rsidRPr="007F31A8" w:rsidRDefault="007F31A8" w:rsidP="007F31A8">
            <w:r w:rsidRPr="00665CC8">
              <w:rPr>
                <w:rStyle w:val="Boldtext"/>
              </w:rPr>
              <w:t xml:space="preserve">Provision for monitoring and location of </w:t>
            </w:r>
            <w:r w:rsidR="00BD6C5D">
              <w:rPr>
                <w:rStyle w:val="Boldtext"/>
              </w:rPr>
              <w:t>CEMS</w:t>
            </w:r>
          </w:p>
        </w:tc>
        <w:tc>
          <w:tcPr>
            <w:tcW w:w="6237" w:type="dxa"/>
          </w:tcPr>
          <w:p w14:paraId="19994FCC" w14:textId="4528AC79" w:rsidR="007F31A8" w:rsidRPr="007F31A8" w:rsidRDefault="007F31A8" w:rsidP="007F31A8">
            <w:r w:rsidRPr="00DE143D">
              <w:t xml:space="preserve">The monitoring facilities are inappropriate and do not comply with </w:t>
            </w:r>
            <w:r w:rsidR="00867ECA">
              <w:t>our</w:t>
            </w:r>
            <w:r w:rsidRPr="00DE143D">
              <w:t xml:space="preserve"> requirements. </w:t>
            </w:r>
          </w:p>
          <w:p w14:paraId="29970D1E" w14:textId="77777777" w:rsidR="007F31A8" w:rsidRPr="007F31A8" w:rsidRDefault="007F31A8" w:rsidP="007F31A8">
            <w:r w:rsidRPr="00DE143D">
              <w:t>The location of the CEMS is not likely to provide for representative sampling and the operator can provide no evidence to demonstrate representative monitoring.</w:t>
            </w:r>
          </w:p>
          <w:p w14:paraId="22DF00BB" w14:textId="77777777" w:rsidR="007F31A8" w:rsidRPr="007F31A8" w:rsidRDefault="007F31A8" w:rsidP="007F31A8">
            <w:r w:rsidRPr="00DE143D">
              <w:t xml:space="preserve">The monitoring facilities are not demonstrably safe. </w:t>
            </w:r>
          </w:p>
          <w:p w14:paraId="602BCEB0" w14:textId="63E717AB" w:rsidR="007F31A8" w:rsidRPr="007F31A8" w:rsidRDefault="007F31A8" w:rsidP="007F31A8">
            <w:r w:rsidRPr="00DE143D">
              <w:t xml:space="preserve">Deviations have not been agreed in writing with </w:t>
            </w:r>
            <w:r w:rsidR="00867ECA">
              <w:t>us</w:t>
            </w:r>
            <w:r w:rsidRPr="00DE143D">
              <w:t>.</w:t>
            </w:r>
          </w:p>
        </w:tc>
        <w:tc>
          <w:tcPr>
            <w:tcW w:w="898" w:type="dxa"/>
            <w:vAlign w:val="center"/>
          </w:tcPr>
          <w:p w14:paraId="0BA51E17" w14:textId="77777777" w:rsidR="007F31A8" w:rsidRPr="007F31A8" w:rsidRDefault="007F31A8" w:rsidP="007F31A8">
            <w:r w:rsidRPr="007F31A8">
              <w:t>1</w:t>
            </w:r>
          </w:p>
        </w:tc>
      </w:tr>
      <w:tr w:rsidR="007F31A8" w:rsidRPr="00DE143D" w14:paraId="018AFD0D" w14:textId="77777777">
        <w:tc>
          <w:tcPr>
            <w:tcW w:w="2093" w:type="dxa"/>
            <w:vMerge/>
            <w:tcBorders>
              <w:top w:val="nil"/>
              <w:bottom w:val="nil"/>
            </w:tcBorders>
          </w:tcPr>
          <w:p w14:paraId="4615DC3D" w14:textId="77777777" w:rsidR="007F31A8" w:rsidRPr="007F31A8" w:rsidRDefault="007F31A8" w:rsidP="007F31A8"/>
        </w:tc>
        <w:tc>
          <w:tcPr>
            <w:tcW w:w="6237" w:type="dxa"/>
          </w:tcPr>
          <w:p w14:paraId="4FAED937" w14:textId="7188CE1B" w:rsidR="007F31A8" w:rsidRPr="007F31A8" w:rsidRDefault="007F31A8" w:rsidP="007F31A8">
            <w:r w:rsidRPr="00DE143D">
              <w:t xml:space="preserve">The sampling facilities enable representative samples to be taken without deviation or any deviations have been agreed in writing with </w:t>
            </w:r>
            <w:r w:rsidR="00886E40">
              <w:t>us</w:t>
            </w:r>
            <w:r w:rsidRPr="00DE143D">
              <w:t>.</w:t>
            </w:r>
          </w:p>
          <w:p w14:paraId="01CFF0A5" w14:textId="1EAE10B0" w:rsidR="007F31A8" w:rsidRPr="007F31A8" w:rsidRDefault="007F31A8" w:rsidP="007F31A8">
            <w:r>
              <w:t>T</w:t>
            </w:r>
            <w:r w:rsidRPr="007F31A8">
              <w:t>here is evidence available to show that the flow criteria and the homogeneity requirements have been assessed, where relevant.</w:t>
            </w:r>
          </w:p>
          <w:p w14:paraId="214F9F5E" w14:textId="766A6A8B" w:rsidR="007F31A8" w:rsidRPr="007F31A8" w:rsidRDefault="007F31A8" w:rsidP="007F31A8">
            <w:r w:rsidRPr="00DE143D">
              <w:t xml:space="preserve">Deviations have been agreed in writing with </w:t>
            </w:r>
            <w:r w:rsidR="00886E40">
              <w:t>us</w:t>
            </w:r>
            <w:r w:rsidRPr="00DE143D">
              <w:t>.</w:t>
            </w:r>
          </w:p>
        </w:tc>
        <w:tc>
          <w:tcPr>
            <w:tcW w:w="898" w:type="dxa"/>
            <w:vAlign w:val="center"/>
          </w:tcPr>
          <w:p w14:paraId="06A1A030" w14:textId="77777777" w:rsidR="007F31A8" w:rsidRPr="007F31A8" w:rsidRDefault="007F31A8" w:rsidP="007F31A8">
            <w:r w:rsidRPr="007F31A8">
              <w:t>3</w:t>
            </w:r>
          </w:p>
        </w:tc>
      </w:tr>
      <w:tr w:rsidR="007F31A8" w:rsidRPr="00DE143D" w14:paraId="1DCCEE35" w14:textId="77777777">
        <w:trPr>
          <w:trHeight w:val="601"/>
        </w:trPr>
        <w:tc>
          <w:tcPr>
            <w:tcW w:w="2093" w:type="dxa"/>
            <w:vMerge/>
            <w:tcBorders>
              <w:top w:val="nil"/>
            </w:tcBorders>
          </w:tcPr>
          <w:p w14:paraId="4C1A8442" w14:textId="77777777" w:rsidR="007F31A8" w:rsidRPr="007F31A8" w:rsidRDefault="007F31A8" w:rsidP="007F31A8"/>
        </w:tc>
        <w:tc>
          <w:tcPr>
            <w:tcW w:w="6237" w:type="dxa"/>
          </w:tcPr>
          <w:p w14:paraId="3050BC15" w14:textId="737A0B8E" w:rsidR="007F31A8" w:rsidRPr="007F31A8" w:rsidRDefault="007F31A8" w:rsidP="007F31A8">
            <w:r w:rsidRPr="00DE143D">
              <w:t xml:space="preserve">The sampling facilities fully comply with </w:t>
            </w:r>
            <w:r w:rsidR="00886E40">
              <w:t>our</w:t>
            </w:r>
            <w:r w:rsidRPr="00DE143D">
              <w:t xml:space="preserve"> requirements </w:t>
            </w:r>
          </w:p>
        </w:tc>
        <w:tc>
          <w:tcPr>
            <w:tcW w:w="898" w:type="dxa"/>
            <w:vAlign w:val="center"/>
          </w:tcPr>
          <w:p w14:paraId="244C4A59" w14:textId="77777777" w:rsidR="007F31A8" w:rsidRPr="007F31A8" w:rsidRDefault="007F31A8" w:rsidP="007F31A8">
            <w:r w:rsidRPr="007F31A8">
              <w:t>5</w:t>
            </w:r>
          </w:p>
        </w:tc>
      </w:tr>
    </w:tbl>
    <w:p w14:paraId="54E489F1" w14:textId="0892C1CD" w:rsidR="007F31A8" w:rsidRPr="007F31A8" w:rsidRDefault="007F31A8" w:rsidP="002A2190">
      <w:r w:rsidRPr="00DE143D">
        <w:t xml:space="preserve">CEMS must measure at a point that is representative of the stack gas. This </w:t>
      </w:r>
      <w:r w:rsidR="008F7081">
        <w:t>must</w:t>
      </w:r>
      <w:r w:rsidRPr="00DE143D">
        <w:t xml:space="preserve"> be demonstrated through compliance with the requirements of </w:t>
      </w:r>
      <w:hyperlink r:id="rId19" w:history="1">
        <w:r w:rsidR="00B41CD1" w:rsidRPr="00B41CD1">
          <w:rPr>
            <w:rStyle w:val="Hyperlink"/>
          </w:rPr>
          <w:t>Monitoring stack emissions: measurement locations</w:t>
        </w:r>
      </w:hyperlink>
      <w:r w:rsidR="00B41CD1">
        <w:t xml:space="preserve">. </w:t>
      </w:r>
    </w:p>
    <w:p w14:paraId="6C147C3C" w14:textId="55D721A1" w:rsidR="007F31A8" w:rsidRPr="00DE143D" w:rsidRDefault="007F31A8" w:rsidP="007F31A8">
      <w:r w:rsidRPr="00DE143D">
        <w:t xml:space="preserve">Sample locations that do not comply with our requirements may </w:t>
      </w:r>
      <w:r w:rsidR="00C958E3">
        <w:t xml:space="preserve">also </w:t>
      </w:r>
      <w:r w:rsidRPr="00DE143D">
        <w:t xml:space="preserve">result in </w:t>
      </w:r>
      <w:r w:rsidR="001F1CAC">
        <w:t xml:space="preserve">a </w:t>
      </w:r>
      <w:r w:rsidRPr="00DE143D">
        <w:t xml:space="preserve">reduced score of element 3C. </w:t>
      </w:r>
    </w:p>
    <w:p w14:paraId="2E76042C" w14:textId="77777777" w:rsidR="007F31A8" w:rsidRPr="007F31A8" w:rsidRDefault="007F31A8" w:rsidP="007F31A8"/>
    <w:p w14:paraId="008ADD70" w14:textId="77777777" w:rsidR="007F31A8" w:rsidRPr="007F31A8" w:rsidRDefault="007F31A8" w:rsidP="007F31A8">
      <w:r w:rsidRPr="007F31A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7B6B67D8" w14:textId="77777777">
        <w:tc>
          <w:tcPr>
            <w:tcW w:w="2093" w:type="dxa"/>
            <w:shd w:val="pct25" w:color="000000" w:fill="FFFFFF"/>
            <w:vAlign w:val="center"/>
          </w:tcPr>
          <w:p w14:paraId="6A5DAFCE" w14:textId="77777777" w:rsidR="007F31A8" w:rsidRPr="007F31A8" w:rsidRDefault="007F31A8" w:rsidP="007F31A8">
            <w:pPr>
              <w:rPr>
                <w:rStyle w:val="Boldtext"/>
              </w:rPr>
            </w:pPr>
            <w:r w:rsidRPr="00665CC8">
              <w:rPr>
                <w:rStyle w:val="Boldtext"/>
              </w:rPr>
              <w:lastRenderedPageBreak/>
              <w:br w:type="page"/>
              <w:t>Element</w:t>
            </w:r>
          </w:p>
        </w:tc>
        <w:tc>
          <w:tcPr>
            <w:tcW w:w="6237" w:type="dxa"/>
            <w:shd w:val="pct25" w:color="000000" w:fill="FFFFFF"/>
            <w:vAlign w:val="center"/>
          </w:tcPr>
          <w:p w14:paraId="272E72CA" w14:textId="77777777" w:rsidR="007F31A8" w:rsidRPr="007F31A8" w:rsidRDefault="007F31A8" w:rsidP="007F31A8">
            <w:pPr>
              <w:rPr>
                <w:rStyle w:val="Boldtext"/>
              </w:rPr>
            </w:pPr>
            <w:r w:rsidRPr="00665CC8">
              <w:rPr>
                <w:rStyle w:val="Boldtext"/>
              </w:rPr>
              <w:t>Qualification for OMA scoring</w:t>
            </w:r>
          </w:p>
        </w:tc>
        <w:tc>
          <w:tcPr>
            <w:tcW w:w="910" w:type="dxa"/>
            <w:shd w:val="pct25" w:color="000000" w:fill="FFFFFF"/>
            <w:vAlign w:val="center"/>
          </w:tcPr>
          <w:p w14:paraId="3BF6857A" w14:textId="77777777" w:rsidR="007F31A8" w:rsidRPr="007F31A8" w:rsidRDefault="007F31A8" w:rsidP="007F31A8">
            <w:pPr>
              <w:rPr>
                <w:rStyle w:val="Boldtext"/>
              </w:rPr>
            </w:pPr>
            <w:r w:rsidRPr="00665CC8">
              <w:rPr>
                <w:rStyle w:val="Boldtext"/>
              </w:rPr>
              <w:t>OMA score</w:t>
            </w:r>
          </w:p>
        </w:tc>
      </w:tr>
      <w:tr w:rsidR="007F31A8" w:rsidRPr="00DE143D" w14:paraId="7493174B" w14:textId="77777777">
        <w:trPr>
          <w:cantSplit/>
        </w:trPr>
        <w:tc>
          <w:tcPr>
            <w:tcW w:w="2093" w:type="dxa"/>
            <w:vMerge w:val="restart"/>
          </w:tcPr>
          <w:p w14:paraId="627BB118" w14:textId="77777777" w:rsidR="007F31A8" w:rsidRPr="00665CC8" w:rsidRDefault="007F31A8" w:rsidP="007F31A8">
            <w:pPr>
              <w:rPr>
                <w:rStyle w:val="Boldtext"/>
              </w:rPr>
            </w:pPr>
          </w:p>
          <w:p w14:paraId="3E45C7A7" w14:textId="77777777" w:rsidR="007F31A8" w:rsidRPr="007F31A8" w:rsidRDefault="007F31A8" w:rsidP="007F31A8">
            <w:pPr>
              <w:rPr>
                <w:rStyle w:val="Boldtext"/>
              </w:rPr>
            </w:pPr>
            <w:r w:rsidRPr="00665CC8">
              <w:rPr>
                <w:rStyle w:val="Boldtext"/>
              </w:rPr>
              <w:t>OMA 3B</w:t>
            </w:r>
          </w:p>
          <w:p w14:paraId="160914A8" w14:textId="26AB9D78" w:rsidR="007F31A8" w:rsidRPr="007F31A8" w:rsidRDefault="007F31A8" w:rsidP="007F31A8">
            <w:r w:rsidRPr="00665CC8">
              <w:rPr>
                <w:rStyle w:val="Boldtext"/>
              </w:rPr>
              <w:t xml:space="preserve">Certification of </w:t>
            </w:r>
            <w:r w:rsidRPr="007F31A8">
              <w:rPr>
                <w:rStyle w:val="Boldtext"/>
              </w:rPr>
              <w:t>CEMS</w:t>
            </w:r>
            <w:r w:rsidR="00BD6C5D">
              <w:rPr>
                <w:rStyle w:val="Boldtext"/>
              </w:rPr>
              <w:t xml:space="preserve"> and DAHS</w:t>
            </w:r>
          </w:p>
        </w:tc>
        <w:tc>
          <w:tcPr>
            <w:tcW w:w="6237" w:type="dxa"/>
            <w:vAlign w:val="center"/>
          </w:tcPr>
          <w:p w14:paraId="0E639ED3" w14:textId="35ECAC68" w:rsidR="007F31A8" w:rsidRDefault="007F31A8" w:rsidP="007F31A8">
            <w:r w:rsidRPr="00DE143D">
              <w:t>C</w:t>
            </w:r>
            <w:r w:rsidRPr="007F31A8">
              <w:t xml:space="preserve">EMS are not MCERTS certified for the relevant </w:t>
            </w:r>
            <w:r w:rsidR="002409EF">
              <w:t>measurands</w:t>
            </w:r>
            <w:r w:rsidRPr="007F31A8">
              <w:t xml:space="preserve"> and ranges even though </w:t>
            </w:r>
            <w:r w:rsidR="00763C31">
              <w:t xml:space="preserve">certified </w:t>
            </w:r>
            <w:r w:rsidR="00C24A65">
              <w:t>CEMS are</w:t>
            </w:r>
            <w:r w:rsidRPr="007F31A8">
              <w:t xml:space="preserve"> available.</w:t>
            </w:r>
          </w:p>
          <w:p w14:paraId="756A3357" w14:textId="3B96BE36" w:rsidR="00005B15" w:rsidRPr="007F31A8" w:rsidRDefault="00005B15" w:rsidP="007F31A8">
            <w:r>
              <w:t xml:space="preserve">DAHS </w:t>
            </w:r>
            <w:r w:rsidR="00814EA2">
              <w:t>are not MCERTS certified.</w:t>
            </w:r>
          </w:p>
        </w:tc>
        <w:tc>
          <w:tcPr>
            <w:tcW w:w="910" w:type="dxa"/>
            <w:vAlign w:val="center"/>
          </w:tcPr>
          <w:p w14:paraId="0640874C" w14:textId="77777777" w:rsidR="007F31A8" w:rsidRPr="007F31A8" w:rsidRDefault="007F31A8" w:rsidP="007F31A8">
            <w:r w:rsidRPr="007F31A8">
              <w:t>1</w:t>
            </w:r>
          </w:p>
        </w:tc>
      </w:tr>
      <w:tr w:rsidR="007F31A8" w:rsidRPr="00DE143D" w14:paraId="28E6D4E4" w14:textId="77777777">
        <w:trPr>
          <w:cantSplit/>
        </w:trPr>
        <w:tc>
          <w:tcPr>
            <w:tcW w:w="2093" w:type="dxa"/>
            <w:vMerge/>
          </w:tcPr>
          <w:p w14:paraId="49F18A49" w14:textId="77777777" w:rsidR="007F31A8" w:rsidRPr="007F31A8" w:rsidRDefault="007F31A8" w:rsidP="007F31A8"/>
        </w:tc>
        <w:tc>
          <w:tcPr>
            <w:tcW w:w="6237" w:type="dxa"/>
            <w:vAlign w:val="center"/>
          </w:tcPr>
          <w:p w14:paraId="5252FE0A" w14:textId="58CE1B10" w:rsidR="007F31A8" w:rsidRPr="007F31A8" w:rsidRDefault="007F31A8" w:rsidP="007F31A8">
            <w:r w:rsidRPr="00DE143D">
              <w:t>C</w:t>
            </w:r>
            <w:r w:rsidRPr="007F31A8">
              <w:t xml:space="preserve">EMS with MCERTS certification for the </w:t>
            </w:r>
            <w:r w:rsidR="00BA51C9">
              <w:t>required</w:t>
            </w:r>
            <w:r w:rsidRPr="007F31A8">
              <w:t xml:space="preserve"> </w:t>
            </w:r>
            <w:r w:rsidR="002409EF">
              <w:t>measurands</w:t>
            </w:r>
            <w:r w:rsidRPr="007F31A8">
              <w:t xml:space="preserve"> and ranges are not available.</w:t>
            </w:r>
          </w:p>
          <w:p w14:paraId="54E8B892" w14:textId="266AB0A4" w:rsidR="007F31A8" w:rsidRPr="007F31A8" w:rsidRDefault="007F31A8" w:rsidP="007F31A8">
            <w:r w:rsidRPr="00DE143D">
              <w:t>C</w:t>
            </w:r>
            <w:r w:rsidRPr="007F31A8">
              <w:t xml:space="preserve">EMS have MCERTS certification for the </w:t>
            </w:r>
            <w:r w:rsidR="00171699">
              <w:t>required</w:t>
            </w:r>
            <w:r w:rsidRPr="007F31A8">
              <w:t xml:space="preserve"> </w:t>
            </w:r>
            <w:r w:rsidR="002409EF">
              <w:t>measurands</w:t>
            </w:r>
            <w:r w:rsidRPr="007F31A8">
              <w:t xml:space="preserve"> and ranges.</w:t>
            </w:r>
          </w:p>
          <w:p w14:paraId="200E59FE" w14:textId="77777777" w:rsidR="007F31A8" w:rsidRDefault="007F31A8" w:rsidP="007F31A8">
            <w:r w:rsidRPr="00DE143D">
              <w:t>C</w:t>
            </w:r>
            <w:r w:rsidRPr="007F31A8">
              <w:t xml:space="preserve">EMS are not MCERTS certified for the relevant </w:t>
            </w:r>
            <w:r w:rsidR="002409EF">
              <w:t>measurands</w:t>
            </w:r>
            <w:r w:rsidRPr="007F31A8">
              <w:t xml:space="preserve"> and ranges even though equipment is available </w:t>
            </w:r>
            <w:r w:rsidR="00171699">
              <w:t>but</w:t>
            </w:r>
            <w:r w:rsidRPr="007F31A8">
              <w:t xml:space="preserve"> there is a written agreement in place with </w:t>
            </w:r>
            <w:r w:rsidR="00862F6B">
              <w:t>us</w:t>
            </w:r>
            <w:r w:rsidRPr="007F31A8">
              <w:t>.</w:t>
            </w:r>
          </w:p>
          <w:p w14:paraId="7EFDAB4D" w14:textId="51BA0F35" w:rsidR="008B3412" w:rsidRPr="007F31A8" w:rsidRDefault="008B3412" w:rsidP="007F31A8">
            <w:r>
              <w:t>DAHS are MCERTS certified.</w:t>
            </w:r>
          </w:p>
        </w:tc>
        <w:tc>
          <w:tcPr>
            <w:tcW w:w="910" w:type="dxa"/>
            <w:vAlign w:val="center"/>
          </w:tcPr>
          <w:p w14:paraId="64A1A93F" w14:textId="77777777" w:rsidR="007F31A8" w:rsidRPr="007F31A8" w:rsidRDefault="007F31A8" w:rsidP="007F31A8">
            <w:r w:rsidRPr="007F31A8">
              <w:t>3</w:t>
            </w:r>
          </w:p>
        </w:tc>
      </w:tr>
      <w:tr w:rsidR="007F31A8" w:rsidRPr="00DE143D" w14:paraId="1486DDCC" w14:textId="77777777">
        <w:trPr>
          <w:cantSplit/>
          <w:trHeight w:val="624"/>
        </w:trPr>
        <w:tc>
          <w:tcPr>
            <w:tcW w:w="2093" w:type="dxa"/>
            <w:vMerge/>
          </w:tcPr>
          <w:p w14:paraId="3A820419" w14:textId="77777777" w:rsidR="007F31A8" w:rsidRPr="007F31A8" w:rsidRDefault="007F31A8" w:rsidP="007F31A8"/>
        </w:tc>
        <w:tc>
          <w:tcPr>
            <w:tcW w:w="6237" w:type="dxa"/>
            <w:vAlign w:val="center"/>
          </w:tcPr>
          <w:p w14:paraId="28E401AF" w14:textId="079C96EC" w:rsidR="007F31A8" w:rsidRPr="007F31A8" w:rsidRDefault="007F31A8" w:rsidP="007F31A8">
            <w:r w:rsidRPr="00DE143D">
              <w:t xml:space="preserve">All </w:t>
            </w:r>
            <w:r w:rsidRPr="007F31A8">
              <w:t xml:space="preserve">CEMS are MCERTS certified for the relevant </w:t>
            </w:r>
            <w:r w:rsidR="002409EF">
              <w:t>measurands</w:t>
            </w:r>
            <w:r w:rsidRPr="007F31A8">
              <w:t xml:space="preserve"> and ranges. </w:t>
            </w:r>
          </w:p>
          <w:p w14:paraId="4E215ECE" w14:textId="09595658" w:rsidR="00413A79" w:rsidRPr="007F31A8" w:rsidRDefault="007F31A8" w:rsidP="00527FE1">
            <w:r w:rsidRPr="00DE143D">
              <w:t xml:space="preserve">The operator has procedures in place to </w:t>
            </w:r>
            <w:r w:rsidR="00FE6243">
              <w:t xml:space="preserve">make </w:t>
            </w:r>
            <w:r w:rsidRPr="00DE143D">
              <w:t>sure new monitoring equipment is MCERTS certified, where available.</w:t>
            </w:r>
          </w:p>
        </w:tc>
        <w:tc>
          <w:tcPr>
            <w:tcW w:w="910" w:type="dxa"/>
            <w:vAlign w:val="center"/>
          </w:tcPr>
          <w:p w14:paraId="713EE292" w14:textId="77777777" w:rsidR="007F31A8" w:rsidRPr="007F31A8" w:rsidRDefault="007F31A8" w:rsidP="007F31A8">
            <w:r w:rsidRPr="007F31A8">
              <w:t>5</w:t>
            </w:r>
          </w:p>
        </w:tc>
      </w:tr>
    </w:tbl>
    <w:p w14:paraId="7A7BC743" w14:textId="782AA328" w:rsidR="007F31A8" w:rsidRPr="00DE143D" w:rsidRDefault="007F31A8" w:rsidP="007F31A8">
      <w:r w:rsidRPr="00DE143D">
        <w:t xml:space="preserve">This element applies to CEMS for </w:t>
      </w:r>
      <w:r w:rsidR="002409EF">
        <w:t>measurands</w:t>
      </w:r>
      <w:r w:rsidRPr="00DE143D">
        <w:t xml:space="preserve"> </w:t>
      </w:r>
      <w:r w:rsidR="008E274D">
        <w:t>specified</w:t>
      </w:r>
      <w:r w:rsidR="00B96391">
        <w:t xml:space="preserve"> in the </w:t>
      </w:r>
      <w:r w:rsidR="008E274D">
        <w:t xml:space="preserve">operator’s permit </w:t>
      </w:r>
      <w:r w:rsidRPr="00DE143D">
        <w:t xml:space="preserve">and peripheral </w:t>
      </w:r>
      <w:r w:rsidR="002409EF">
        <w:t>measurands</w:t>
      </w:r>
      <w:r>
        <w:t>.</w:t>
      </w:r>
    </w:p>
    <w:p w14:paraId="799847E7" w14:textId="77777777" w:rsidR="007F31A8" w:rsidRPr="007F31A8" w:rsidRDefault="007F31A8" w:rsidP="007F31A8">
      <w:pPr>
        <w:rPr>
          <w:rStyle w:val="Boldtext"/>
        </w:rPr>
      </w:pPr>
      <w:r w:rsidRPr="00665CC8">
        <w:rPr>
          <w:rStyle w:val="Boldtext"/>
        </w:rPr>
        <w:t>MCERTS certification</w:t>
      </w:r>
    </w:p>
    <w:p w14:paraId="620B5EC7" w14:textId="46185CDA" w:rsidR="007F31A8" w:rsidRPr="007F31A8" w:rsidRDefault="00DE773B" w:rsidP="007F31A8">
      <w:r>
        <w:t xml:space="preserve">A list of MCERTS certified </w:t>
      </w:r>
      <w:r w:rsidR="002A2190">
        <w:t>CEMS</w:t>
      </w:r>
      <w:r w:rsidR="00E05667">
        <w:t xml:space="preserve"> is available here:</w:t>
      </w:r>
      <w:r w:rsidR="001B066D">
        <w:t xml:space="preserve"> </w:t>
      </w:r>
      <w:hyperlink r:id="rId20" w:history="1">
        <w:r w:rsidR="00F14E70" w:rsidRPr="00837C53">
          <w:rPr>
            <w:rStyle w:val="Hyperlink"/>
          </w:rPr>
          <w:t>MCERTS certified pro</w:t>
        </w:r>
        <w:r w:rsidR="00172A2D" w:rsidRPr="00837C53">
          <w:rPr>
            <w:rStyle w:val="Hyperlink"/>
          </w:rPr>
          <w:t>ducts</w:t>
        </w:r>
      </w:hyperlink>
      <w:r w:rsidR="00837C53">
        <w:t>.</w:t>
      </w:r>
      <w:r w:rsidR="00172A2D">
        <w:t xml:space="preserve"> </w:t>
      </w:r>
    </w:p>
    <w:p w14:paraId="693FEDDA" w14:textId="77777777" w:rsidR="007F31A8" w:rsidRPr="007F31A8" w:rsidRDefault="007F31A8" w:rsidP="007F31A8">
      <w:r w:rsidRPr="007F31A8">
        <w:t>When no MCERTS certification is available a maximum score of 3 may be given, although other evidence must be available to demonstrate suitability.</w:t>
      </w:r>
    </w:p>
    <w:p w14:paraId="3E191B37" w14:textId="7DDE8ECC" w:rsidR="00A22987" w:rsidRPr="007F31A8" w:rsidRDefault="00696D97" w:rsidP="00A22987">
      <w:pPr>
        <w:rPr>
          <w:rStyle w:val="Boldtext"/>
        </w:rPr>
      </w:pPr>
      <w:r>
        <w:rPr>
          <w:rStyle w:val="Boldtext"/>
        </w:rPr>
        <w:t>DAHS</w:t>
      </w:r>
    </w:p>
    <w:p w14:paraId="6435DF8D" w14:textId="77777777" w:rsidR="00A22987" w:rsidRPr="00DE143D" w:rsidRDefault="00A22987" w:rsidP="00A22987">
      <w:r w:rsidRPr="00DE143D">
        <w:t>The operator should be able to show how reported data is calculated from raw data including measures to cover data security and archiving.</w:t>
      </w:r>
    </w:p>
    <w:p w14:paraId="01CE0482" w14:textId="42245B4E" w:rsidR="00A22987" w:rsidRPr="00DE143D" w:rsidRDefault="00A22987" w:rsidP="00A22987">
      <w:r w:rsidRPr="00DE143D">
        <w:t>The ranges of CEMS need to be optimised so that all peaks are captured, without compromising the quality of the data by losing a significant amount of resolution.</w:t>
      </w:r>
    </w:p>
    <w:p w14:paraId="578FB25C" w14:textId="520E3450" w:rsidR="00A22987" w:rsidRDefault="00A22987" w:rsidP="00A22987">
      <w:r w:rsidRPr="00DE143D">
        <w:lastRenderedPageBreak/>
        <w:t xml:space="preserve">We need to know if operators have either a CEMS or </w:t>
      </w:r>
      <w:r w:rsidR="00101112">
        <w:t>DAHS</w:t>
      </w:r>
      <w:r w:rsidRPr="00DE143D">
        <w:t xml:space="preserve"> </w:t>
      </w:r>
      <w:r w:rsidR="00101112">
        <w:t>that</w:t>
      </w:r>
      <w:r w:rsidRPr="00DE143D">
        <w:t xml:space="preserve"> ‘caps’ the data. This means that the actual measurements could be exceeding either the measurement range of the CEMS or the recording range of the </w:t>
      </w:r>
      <w:r w:rsidR="00DE05ED">
        <w:t>DAHS</w:t>
      </w:r>
      <w:r w:rsidRPr="00DE143D">
        <w:t xml:space="preserve">. </w:t>
      </w:r>
    </w:p>
    <w:p w14:paraId="44AB29DD" w14:textId="77777777" w:rsidR="007F31A8" w:rsidRPr="007F31A8" w:rsidRDefault="007F31A8" w:rsidP="007F31A8"/>
    <w:p w14:paraId="7571E6B6" w14:textId="77777777" w:rsidR="007F31A8" w:rsidRPr="007F31A8" w:rsidRDefault="007F31A8" w:rsidP="007F31A8">
      <w:r w:rsidRPr="007F31A8">
        <w:br w:type="page"/>
      </w:r>
    </w:p>
    <w:tbl>
      <w:tblPr>
        <w:tblW w:w="92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7"/>
        <w:gridCol w:w="6237"/>
        <w:gridCol w:w="910"/>
      </w:tblGrid>
      <w:tr w:rsidR="00E4365C" w:rsidRPr="00DE143D" w14:paraId="333A38D6" w14:textId="77777777">
        <w:tc>
          <w:tcPr>
            <w:tcW w:w="2127" w:type="dxa"/>
            <w:shd w:val="pct25" w:color="000000" w:fill="FFFFFF"/>
            <w:vAlign w:val="center"/>
          </w:tcPr>
          <w:p w14:paraId="2DACD5BF" w14:textId="77777777" w:rsidR="007F31A8" w:rsidRPr="007F31A8" w:rsidRDefault="007F31A8" w:rsidP="007F31A8">
            <w:pPr>
              <w:rPr>
                <w:rStyle w:val="Boldtext"/>
              </w:rPr>
            </w:pPr>
            <w:r w:rsidRPr="00665CC8">
              <w:rPr>
                <w:rStyle w:val="Boldtext"/>
              </w:rPr>
              <w:lastRenderedPageBreak/>
              <w:t>Element</w:t>
            </w:r>
          </w:p>
        </w:tc>
        <w:tc>
          <w:tcPr>
            <w:tcW w:w="6237" w:type="dxa"/>
            <w:shd w:val="pct25" w:color="000000" w:fill="FFFFFF"/>
            <w:vAlign w:val="center"/>
          </w:tcPr>
          <w:p w14:paraId="5A90BD27" w14:textId="77777777" w:rsidR="007F31A8" w:rsidRPr="007F31A8" w:rsidRDefault="007F31A8" w:rsidP="007F31A8">
            <w:pPr>
              <w:rPr>
                <w:rStyle w:val="Boldtext"/>
              </w:rPr>
            </w:pPr>
            <w:r w:rsidRPr="00665CC8">
              <w:rPr>
                <w:rStyle w:val="Boldtext"/>
              </w:rPr>
              <w:t>Qualification for OMA scoring</w:t>
            </w:r>
          </w:p>
        </w:tc>
        <w:tc>
          <w:tcPr>
            <w:tcW w:w="910" w:type="dxa"/>
            <w:shd w:val="pct25" w:color="000000" w:fill="FFFFFF"/>
            <w:vAlign w:val="center"/>
          </w:tcPr>
          <w:p w14:paraId="7DB566EB" w14:textId="77777777" w:rsidR="007F31A8" w:rsidRPr="007F31A8" w:rsidRDefault="007F31A8" w:rsidP="007F31A8">
            <w:pPr>
              <w:rPr>
                <w:rStyle w:val="Boldtext"/>
              </w:rPr>
            </w:pPr>
            <w:r w:rsidRPr="00665CC8">
              <w:rPr>
                <w:rStyle w:val="Boldtext"/>
              </w:rPr>
              <w:t>OMA score</w:t>
            </w:r>
          </w:p>
        </w:tc>
      </w:tr>
      <w:tr w:rsidR="005C3FC0" w:rsidRPr="00DE143D" w14:paraId="06293AC9" w14:textId="77777777">
        <w:tc>
          <w:tcPr>
            <w:tcW w:w="2127" w:type="dxa"/>
            <w:vMerge w:val="restart"/>
          </w:tcPr>
          <w:p w14:paraId="5BA34022" w14:textId="77777777" w:rsidR="007F31A8" w:rsidRPr="007F31A8" w:rsidRDefault="007F31A8" w:rsidP="007F31A8"/>
          <w:p w14:paraId="20E042C1" w14:textId="77777777" w:rsidR="007F31A8" w:rsidRPr="007F31A8" w:rsidRDefault="007F31A8" w:rsidP="007F31A8">
            <w:pPr>
              <w:rPr>
                <w:rStyle w:val="Boldtext"/>
              </w:rPr>
            </w:pPr>
            <w:r w:rsidRPr="00665CC8">
              <w:rPr>
                <w:rStyle w:val="Boldtext"/>
              </w:rPr>
              <w:t>OMA 3</w:t>
            </w:r>
            <w:r w:rsidRPr="007F31A8">
              <w:rPr>
                <w:rStyle w:val="Boldtext"/>
              </w:rPr>
              <w:t>C</w:t>
            </w:r>
          </w:p>
          <w:p w14:paraId="566D96E4" w14:textId="77777777" w:rsidR="007F31A8" w:rsidRPr="007F31A8" w:rsidRDefault="007F31A8" w:rsidP="007F31A8">
            <w:r w:rsidRPr="00665CC8">
              <w:rPr>
                <w:rStyle w:val="Boldtext"/>
              </w:rPr>
              <w:t>Calibration methods</w:t>
            </w:r>
          </w:p>
        </w:tc>
        <w:tc>
          <w:tcPr>
            <w:tcW w:w="6237" w:type="dxa"/>
          </w:tcPr>
          <w:p w14:paraId="593EE3C3" w14:textId="72238C06" w:rsidR="00D82E79" w:rsidRDefault="004570EF" w:rsidP="004570EF">
            <w:pPr>
              <w:pStyle w:val="BulletText1"/>
              <w:numPr>
                <w:ilvl w:val="0"/>
                <w:numId w:val="0"/>
              </w:numPr>
            </w:pPr>
            <w:r>
              <w:t xml:space="preserve">The CEMS are not calibrated to </w:t>
            </w:r>
            <w:r w:rsidR="00B21FA4">
              <w:t xml:space="preserve">the requirements </w:t>
            </w:r>
            <w:r w:rsidR="00223F27">
              <w:t xml:space="preserve">of </w:t>
            </w:r>
            <w:r w:rsidR="00945FCD">
              <w:t>EN 14181</w:t>
            </w:r>
            <w:r>
              <w:t>.</w:t>
            </w:r>
          </w:p>
          <w:p w14:paraId="559C9609" w14:textId="0EFC45B7" w:rsidR="00D82E79" w:rsidRPr="00D82E79" w:rsidRDefault="00D82E79" w:rsidP="00D82E79">
            <w:r w:rsidRPr="00907E5B">
              <w:t>There are no documentary records of the calibration.</w:t>
            </w:r>
          </w:p>
          <w:p w14:paraId="76D770F0" w14:textId="190833B3" w:rsidR="004570EF" w:rsidRDefault="004570EF" w:rsidP="004570EF">
            <w:pPr>
              <w:pStyle w:val="BulletText1"/>
              <w:numPr>
                <w:ilvl w:val="0"/>
                <w:numId w:val="0"/>
              </w:numPr>
            </w:pPr>
            <w:r>
              <w:t xml:space="preserve">There are no checks </w:t>
            </w:r>
            <w:r w:rsidR="00EF76CC">
              <w:t>zero or span tests for drift</w:t>
            </w:r>
            <w:r>
              <w:t>.</w:t>
            </w:r>
          </w:p>
          <w:p w14:paraId="79D9B26E" w14:textId="39BF540B" w:rsidR="004570EF" w:rsidRPr="007F31A8" w:rsidRDefault="004570EF" w:rsidP="00D95775">
            <w:r>
              <w:t>There are no verification checks using parallel tests with a standard reference method</w:t>
            </w:r>
            <w:r w:rsidR="00907E5B">
              <w:t>.</w:t>
            </w:r>
          </w:p>
        </w:tc>
        <w:tc>
          <w:tcPr>
            <w:tcW w:w="910" w:type="dxa"/>
            <w:vAlign w:val="center"/>
          </w:tcPr>
          <w:p w14:paraId="2F9F1D06" w14:textId="77777777" w:rsidR="007F31A8" w:rsidRPr="007F31A8" w:rsidRDefault="007F31A8" w:rsidP="007F31A8">
            <w:r w:rsidRPr="007F31A8">
              <w:t>1</w:t>
            </w:r>
          </w:p>
        </w:tc>
      </w:tr>
      <w:tr w:rsidR="005C3FC0" w:rsidRPr="00DE143D" w14:paraId="4317E7A6" w14:textId="77777777">
        <w:tc>
          <w:tcPr>
            <w:tcW w:w="2127" w:type="dxa"/>
            <w:vMerge/>
          </w:tcPr>
          <w:p w14:paraId="76C0EF0F" w14:textId="77777777" w:rsidR="007F31A8" w:rsidRPr="007F31A8" w:rsidRDefault="007F31A8" w:rsidP="007F31A8"/>
        </w:tc>
        <w:tc>
          <w:tcPr>
            <w:tcW w:w="6237" w:type="dxa"/>
          </w:tcPr>
          <w:p w14:paraId="21E979FC" w14:textId="6AC30D30" w:rsidR="00D11D6A" w:rsidRDefault="009D1F35" w:rsidP="00D11D6A">
            <w:pPr>
              <w:pStyle w:val="BulletText1"/>
              <w:numPr>
                <w:ilvl w:val="0"/>
                <w:numId w:val="0"/>
              </w:numPr>
            </w:pPr>
            <w:r>
              <w:t xml:space="preserve">The operator </w:t>
            </w:r>
            <w:r w:rsidR="003671B7">
              <w:t xml:space="preserve">does not fully comply with the requirements of </w:t>
            </w:r>
            <w:r w:rsidR="002F6743">
              <w:t>EN 14181</w:t>
            </w:r>
            <w:r w:rsidR="003671B7">
              <w:t xml:space="preserve"> but has</w:t>
            </w:r>
            <w:r w:rsidR="00833F93">
              <w:t xml:space="preserve"> agreed deviations with us.</w:t>
            </w:r>
            <w:r w:rsidR="001F7EA0">
              <w:t xml:space="preserve"> </w:t>
            </w:r>
          </w:p>
          <w:p w14:paraId="770F0CB8" w14:textId="77777777" w:rsidR="004C4C8C" w:rsidRDefault="004C4C8C" w:rsidP="00D11D6A">
            <w:pPr>
              <w:pStyle w:val="BulletText1"/>
              <w:numPr>
                <w:ilvl w:val="0"/>
                <w:numId w:val="0"/>
              </w:numPr>
            </w:pPr>
          </w:p>
          <w:p w14:paraId="667E26DC" w14:textId="792384D3" w:rsidR="00240F67" w:rsidRDefault="004231E0" w:rsidP="00D11D6A">
            <w:pPr>
              <w:pStyle w:val="BulletText1"/>
              <w:numPr>
                <w:ilvl w:val="0"/>
                <w:numId w:val="0"/>
              </w:numPr>
            </w:pPr>
            <w:r>
              <w:t xml:space="preserve">There is a procedure </w:t>
            </w:r>
            <w:r w:rsidR="00055670">
              <w:t>in place to check the drift of the CEM</w:t>
            </w:r>
            <w:r w:rsidR="009B5565">
              <w:t>S</w:t>
            </w:r>
            <w:r w:rsidR="00055670">
              <w:t xml:space="preserve"> using zero and span checks (QAL3)</w:t>
            </w:r>
            <w:r w:rsidR="00B92600">
              <w:t>.</w:t>
            </w:r>
          </w:p>
          <w:p w14:paraId="115FD00E" w14:textId="77777777" w:rsidR="003A62C2" w:rsidRDefault="003A62C2" w:rsidP="00D11D6A">
            <w:pPr>
              <w:pStyle w:val="BulletText1"/>
              <w:numPr>
                <w:ilvl w:val="0"/>
                <w:numId w:val="0"/>
              </w:numPr>
            </w:pPr>
          </w:p>
          <w:p w14:paraId="66ADECAA" w14:textId="7AB9A66A" w:rsidR="00B621FB" w:rsidRPr="007F31A8" w:rsidRDefault="00B621FB" w:rsidP="00B621FB">
            <w:pPr>
              <w:pStyle w:val="BulletText1"/>
              <w:numPr>
                <w:ilvl w:val="0"/>
                <w:numId w:val="0"/>
              </w:numPr>
            </w:pPr>
            <w:r w:rsidRPr="00B621FB">
              <w:t xml:space="preserve">Calibration has been </w:t>
            </w:r>
            <w:r w:rsidR="007F29D2">
              <w:t>done</w:t>
            </w:r>
            <w:r w:rsidRPr="00B621FB">
              <w:t xml:space="preserve"> under MCERTS accreditation.</w:t>
            </w:r>
          </w:p>
        </w:tc>
        <w:tc>
          <w:tcPr>
            <w:tcW w:w="910" w:type="dxa"/>
            <w:vAlign w:val="center"/>
          </w:tcPr>
          <w:p w14:paraId="395D15BE" w14:textId="77777777" w:rsidR="007F31A8" w:rsidRPr="007F31A8" w:rsidRDefault="007F31A8" w:rsidP="007F31A8">
            <w:r w:rsidRPr="007F31A8">
              <w:t>3</w:t>
            </w:r>
          </w:p>
        </w:tc>
      </w:tr>
      <w:tr w:rsidR="005C3FC0" w:rsidRPr="00DE143D" w14:paraId="47B026F0" w14:textId="77777777">
        <w:trPr>
          <w:trHeight w:val="1552"/>
        </w:trPr>
        <w:tc>
          <w:tcPr>
            <w:tcW w:w="2127" w:type="dxa"/>
            <w:vMerge/>
          </w:tcPr>
          <w:p w14:paraId="071EAC0A" w14:textId="77777777" w:rsidR="007F31A8" w:rsidRPr="007F31A8" w:rsidRDefault="007F31A8" w:rsidP="007F31A8"/>
        </w:tc>
        <w:tc>
          <w:tcPr>
            <w:tcW w:w="6237" w:type="dxa"/>
          </w:tcPr>
          <w:p w14:paraId="3F38465F" w14:textId="77777777" w:rsidR="00B621FB" w:rsidRDefault="007348F9" w:rsidP="00B621FB">
            <w:pPr>
              <w:pStyle w:val="BulletText1"/>
              <w:numPr>
                <w:ilvl w:val="0"/>
                <w:numId w:val="0"/>
              </w:numPr>
            </w:pPr>
            <w:r>
              <w:t>The operator fully complies with the requirements of EN 14181.</w:t>
            </w:r>
          </w:p>
          <w:p w14:paraId="5F9F9E8F" w14:textId="77777777" w:rsidR="00443625" w:rsidRDefault="00443625" w:rsidP="00B621FB">
            <w:pPr>
              <w:pStyle w:val="BulletText1"/>
              <w:numPr>
                <w:ilvl w:val="0"/>
                <w:numId w:val="0"/>
              </w:numPr>
            </w:pPr>
          </w:p>
          <w:p w14:paraId="077DE2D2" w14:textId="77777777" w:rsidR="00443625" w:rsidRDefault="00443625" w:rsidP="00B621FB">
            <w:pPr>
              <w:pStyle w:val="BulletText1"/>
              <w:numPr>
                <w:ilvl w:val="0"/>
                <w:numId w:val="0"/>
              </w:numPr>
            </w:pPr>
            <w:r>
              <w:t>There is a procedure in place</w:t>
            </w:r>
            <w:r w:rsidR="00B92600">
              <w:t xml:space="preserve"> to check the drift of the CEMS using zero and span checks (QAL3).</w:t>
            </w:r>
          </w:p>
          <w:p w14:paraId="781A43F1" w14:textId="77777777" w:rsidR="006663CA" w:rsidRDefault="006663CA" w:rsidP="00B621FB">
            <w:pPr>
              <w:pStyle w:val="BulletText1"/>
              <w:numPr>
                <w:ilvl w:val="0"/>
                <w:numId w:val="0"/>
              </w:numPr>
            </w:pPr>
          </w:p>
          <w:p w14:paraId="55B86ADA" w14:textId="4A5D9542" w:rsidR="006663CA" w:rsidRPr="007F31A8" w:rsidRDefault="006663CA" w:rsidP="00B621FB">
            <w:pPr>
              <w:pStyle w:val="BulletText1"/>
              <w:numPr>
                <w:ilvl w:val="0"/>
                <w:numId w:val="0"/>
              </w:numPr>
            </w:pPr>
            <w:r>
              <w:t>Calibration has been done under MCERTS accreditation.</w:t>
            </w:r>
          </w:p>
        </w:tc>
        <w:tc>
          <w:tcPr>
            <w:tcW w:w="910" w:type="dxa"/>
            <w:vAlign w:val="center"/>
          </w:tcPr>
          <w:p w14:paraId="1EE80FBA" w14:textId="77777777" w:rsidR="007F31A8" w:rsidRPr="007F31A8" w:rsidRDefault="007F31A8" w:rsidP="007F31A8">
            <w:r w:rsidRPr="007F31A8">
              <w:t>5</w:t>
            </w:r>
          </w:p>
        </w:tc>
      </w:tr>
    </w:tbl>
    <w:p w14:paraId="5A1ACA40" w14:textId="64176618" w:rsidR="001E161A" w:rsidRPr="00B621FB" w:rsidRDefault="005112A4" w:rsidP="001E161A">
      <w:pPr>
        <w:rPr>
          <w:rStyle w:val="Boldtext"/>
        </w:rPr>
      </w:pPr>
      <w:r>
        <w:rPr>
          <w:rStyle w:val="Boldtext"/>
        </w:rPr>
        <w:t>Quality assurance of CEMS</w:t>
      </w:r>
    </w:p>
    <w:p w14:paraId="17C049A1" w14:textId="4ABF249C" w:rsidR="006E76C0" w:rsidRDefault="00443A80" w:rsidP="007F31A8">
      <w:r>
        <w:t>G</w:t>
      </w:r>
      <w:r w:rsidR="001E161A" w:rsidRPr="00B621FB">
        <w:t xml:space="preserve">uidance is available in </w:t>
      </w:r>
      <w:hyperlink r:id="rId21" w:history="1">
        <w:r w:rsidR="001E161A" w:rsidRPr="00345A51">
          <w:rPr>
            <w:rStyle w:val="Hyperlink"/>
          </w:rPr>
          <w:t>Monitoring stack emissions - quality assurance of continuous emissions monitoring systems</w:t>
        </w:r>
      </w:hyperlink>
      <w:r w:rsidR="001E161A" w:rsidRPr="00B621FB">
        <w:t>.</w:t>
      </w:r>
    </w:p>
    <w:p w14:paraId="025E9FD3" w14:textId="5ED3BB4D" w:rsidR="006E76C0" w:rsidRPr="00E22684" w:rsidRDefault="006E76C0" w:rsidP="007F31A8">
      <w:pPr>
        <w:rPr>
          <w:rStyle w:val="Boldtext"/>
          <w:rFonts w:cstheme="minorBidi"/>
          <w:b w:val="0"/>
        </w:rPr>
      </w:pPr>
      <w:r>
        <w:t>EN 14</w:t>
      </w:r>
      <w:r w:rsidR="0042052F">
        <w:t xml:space="preserve">181 is </w:t>
      </w:r>
      <w:r w:rsidR="002158FD">
        <w:t>the</w:t>
      </w:r>
      <w:r w:rsidR="0042052F">
        <w:t xml:space="preserve"> standard for the quality assurance</w:t>
      </w:r>
      <w:r w:rsidR="0082071A">
        <w:t xml:space="preserve"> of CEMS.</w:t>
      </w:r>
      <w:r w:rsidR="002158FD">
        <w:t xml:space="preserve"> </w:t>
      </w:r>
      <w:r w:rsidR="008F40CB">
        <w:t xml:space="preserve">Other standards </w:t>
      </w:r>
      <w:r w:rsidR="00F12426">
        <w:t xml:space="preserve">that </w:t>
      </w:r>
      <w:r w:rsidR="008F40CB">
        <w:t xml:space="preserve">provide </w:t>
      </w:r>
      <w:r w:rsidR="001A6878">
        <w:t>additional</w:t>
      </w:r>
      <w:r w:rsidR="008F40CB">
        <w:t xml:space="preserve"> requirements </w:t>
      </w:r>
      <w:r w:rsidR="00F12426">
        <w:t xml:space="preserve">to EN 14181 may also be relevant. Further information is </w:t>
      </w:r>
      <w:r w:rsidR="001A6878">
        <w:t>available</w:t>
      </w:r>
      <w:r w:rsidR="00F12426">
        <w:t xml:space="preserve"> here:</w:t>
      </w:r>
      <w:r w:rsidR="00570633">
        <w:t xml:space="preserve"> </w:t>
      </w:r>
      <w:hyperlink r:id="rId22" w:history="1">
        <w:r w:rsidR="00DE3602" w:rsidRPr="00C63643">
          <w:rPr>
            <w:rStyle w:val="Hyperlink"/>
          </w:rPr>
          <w:t>Monitoring stack emissions</w:t>
        </w:r>
        <w:r w:rsidR="00C63643" w:rsidRPr="00C63643">
          <w:rPr>
            <w:rStyle w:val="Hyperlink"/>
          </w:rPr>
          <w:t>: standards for continuous monitoring and sampling</w:t>
        </w:r>
      </w:hyperlink>
      <w:r w:rsidR="007E310C">
        <w:t>.</w:t>
      </w:r>
    </w:p>
    <w:p w14:paraId="771F2783" w14:textId="7A4A8963" w:rsidR="007F31A8" w:rsidRPr="007F31A8" w:rsidRDefault="0007191A" w:rsidP="007F31A8">
      <w:r>
        <w:rPr>
          <w:rStyle w:val="Text"/>
        </w:rPr>
        <w:t>Calibration includes completing functional tests o</w:t>
      </w:r>
      <w:r w:rsidR="00EE15C8">
        <w:rPr>
          <w:rStyle w:val="Text"/>
        </w:rPr>
        <w:t>f</w:t>
      </w:r>
      <w:r>
        <w:rPr>
          <w:rStyle w:val="Text"/>
        </w:rPr>
        <w:t xml:space="preserve"> CEMS. </w:t>
      </w:r>
      <w:r w:rsidR="00E40DD5" w:rsidRPr="00E52E2D">
        <w:rPr>
          <w:rStyle w:val="Text"/>
        </w:rPr>
        <w:t>QAL 2 and AST reports contain information on functional tests of CEMS. The operator should review findings and put a plan in place to address them.</w:t>
      </w:r>
      <w:r w:rsidR="007F31A8" w:rsidRPr="007F31A8">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7"/>
        <w:gridCol w:w="6237"/>
        <w:gridCol w:w="910"/>
      </w:tblGrid>
      <w:tr w:rsidR="00561779" w:rsidRPr="00DE143D" w14:paraId="0C0FE78D" w14:textId="77777777">
        <w:tc>
          <w:tcPr>
            <w:tcW w:w="2127" w:type="dxa"/>
            <w:shd w:val="pct25" w:color="000000" w:fill="FFFFFF"/>
            <w:vAlign w:val="center"/>
          </w:tcPr>
          <w:p w14:paraId="013BCE85" w14:textId="77777777" w:rsidR="007F31A8" w:rsidRPr="007F31A8" w:rsidRDefault="007F31A8" w:rsidP="007F31A8">
            <w:pPr>
              <w:rPr>
                <w:rStyle w:val="Boldtext"/>
              </w:rPr>
            </w:pPr>
            <w:r w:rsidRPr="00665CC8">
              <w:rPr>
                <w:rStyle w:val="Boldtext"/>
              </w:rPr>
              <w:lastRenderedPageBreak/>
              <w:br w:type="page"/>
              <w:t>Element</w:t>
            </w:r>
          </w:p>
        </w:tc>
        <w:tc>
          <w:tcPr>
            <w:tcW w:w="6237" w:type="dxa"/>
            <w:shd w:val="pct25" w:color="000000" w:fill="FFFFFF"/>
            <w:vAlign w:val="center"/>
          </w:tcPr>
          <w:p w14:paraId="6E6E7697" w14:textId="77777777" w:rsidR="007F31A8" w:rsidRPr="007F31A8" w:rsidRDefault="007F31A8" w:rsidP="007F31A8">
            <w:pPr>
              <w:rPr>
                <w:rStyle w:val="Boldtext"/>
              </w:rPr>
            </w:pPr>
            <w:r w:rsidRPr="00665CC8">
              <w:rPr>
                <w:rStyle w:val="Boldtext"/>
              </w:rPr>
              <w:t>Qualification for OMA scoring</w:t>
            </w:r>
          </w:p>
        </w:tc>
        <w:tc>
          <w:tcPr>
            <w:tcW w:w="910" w:type="dxa"/>
            <w:shd w:val="pct25" w:color="000000" w:fill="FFFFFF"/>
            <w:vAlign w:val="center"/>
          </w:tcPr>
          <w:p w14:paraId="1EC87A7E" w14:textId="77777777" w:rsidR="007F31A8" w:rsidRPr="007F31A8" w:rsidRDefault="007F31A8" w:rsidP="007F31A8">
            <w:pPr>
              <w:rPr>
                <w:rStyle w:val="Boldtext"/>
              </w:rPr>
            </w:pPr>
            <w:r w:rsidRPr="00665CC8">
              <w:rPr>
                <w:rStyle w:val="Boldtext"/>
              </w:rPr>
              <w:t>OMA score</w:t>
            </w:r>
          </w:p>
        </w:tc>
      </w:tr>
      <w:tr w:rsidR="00B21FA4" w:rsidRPr="00DE143D" w14:paraId="55D79E1D" w14:textId="77777777">
        <w:tc>
          <w:tcPr>
            <w:tcW w:w="2127" w:type="dxa"/>
            <w:vMerge w:val="restart"/>
          </w:tcPr>
          <w:p w14:paraId="5932D367" w14:textId="77777777" w:rsidR="007F31A8" w:rsidRPr="007F31A8" w:rsidRDefault="007F31A8" w:rsidP="007F31A8"/>
          <w:p w14:paraId="0DE505B1" w14:textId="77777777" w:rsidR="007F31A8" w:rsidRPr="007F31A8" w:rsidRDefault="007F31A8" w:rsidP="007F31A8">
            <w:pPr>
              <w:rPr>
                <w:rStyle w:val="Boldtext"/>
              </w:rPr>
            </w:pPr>
            <w:r w:rsidRPr="00665CC8">
              <w:rPr>
                <w:rStyle w:val="Boldtext"/>
              </w:rPr>
              <w:t>OMA 3</w:t>
            </w:r>
            <w:r w:rsidRPr="007F31A8">
              <w:rPr>
                <w:rStyle w:val="Boldtext"/>
              </w:rPr>
              <w:t>D</w:t>
            </w:r>
          </w:p>
          <w:p w14:paraId="261800AA" w14:textId="5456597F" w:rsidR="007F31A8" w:rsidRPr="007F31A8" w:rsidRDefault="007F31A8" w:rsidP="007F31A8">
            <w:r w:rsidRPr="00665CC8">
              <w:rPr>
                <w:rStyle w:val="Boldtext"/>
              </w:rPr>
              <w:t>Frequency of maintenance and calibration</w:t>
            </w:r>
          </w:p>
        </w:tc>
        <w:tc>
          <w:tcPr>
            <w:tcW w:w="6237" w:type="dxa"/>
          </w:tcPr>
          <w:p w14:paraId="1AACC610" w14:textId="575ACF72" w:rsidR="007F31A8" w:rsidRDefault="007F31A8" w:rsidP="007F31A8">
            <w:r w:rsidRPr="00DE143D">
              <w:t xml:space="preserve">The frequency of </w:t>
            </w:r>
            <w:r w:rsidRPr="007F31A8">
              <w:t>maintenance or calibration is inadequate.</w:t>
            </w:r>
          </w:p>
          <w:p w14:paraId="01DE376E" w14:textId="71E02F25" w:rsidR="00772FAA" w:rsidRPr="007F31A8" w:rsidRDefault="002C554A" w:rsidP="007F31A8">
            <w:r>
              <w:t xml:space="preserve">QAL2 or AST </w:t>
            </w:r>
            <w:r w:rsidR="00CE2C79">
              <w:t xml:space="preserve">failures </w:t>
            </w:r>
            <w:r>
              <w:t>have not been addressed</w:t>
            </w:r>
            <w:r w:rsidR="00CE2C79">
              <w:t>.</w:t>
            </w:r>
          </w:p>
        </w:tc>
        <w:tc>
          <w:tcPr>
            <w:tcW w:w="910" w:type="dxa"/>
            <w:vAlign w:val="center"/>
          </w:tcPr>
          <w:p w14:paraId="450116E1" w14:textId="77777777" w:rsidR="007F31A8" w:rsidRPr="007F31A8" w:rsidRDefault="007F31A8" w:rsidP="007F31A8">
            <w:r w:rsidRPr="007F31A8">
              <w:t>1</w:t>
            </w:r>
          </w:p>
        </w:tc>
      </w:tr>
      <w:tr w:rsidR="00B21FA4" w:rsidRPr="00DE143D" w14:paraId="1E586B19" w14:textId="77777777">
        <w:tc>
          <w:tcPr>
            <w:tcW w:w="2127" w:type="dxa"/>
            <w:vMerge/>
          </w:tcPr>
          <w:p w14:paraId="4BD9B05A" w14:textId="77777777" w:rsidR="007F31A8" w:rsidRPr="007F31A8" w:rsidRDefault="007F31A8" w:rsidP="007F31A8"/>
        </w:tc>
        <w:tc>
          <w:tcPr>
            <w:tcW w:w="6237" w:type="dxa"/>
          </w:tcPr>
          <w:p w14:paraId="31403FCE" w14:textId="77777777" w:rsidR="00907566" w:rsidRPr="00907566" w:rsidRDefault="00907566" w:rsidP="00907566">
            <w:r w:rsidRPr="00DE143D">
              <w:t xml:space="preserve">The frequency of </w:t>
            </w:r>
            <w:r w:rsidRPr="00907566">
              <w:t>maintenance and calibration is in accordance with equipment manuals and EN 14181.</w:t>
            </w:r>
          </w:p>
          <w:p w14:paraId="70D06D42" w14:textId="5CA3DA85" w:rsidR="00DC1BDF" w:rsidRPr="007F31A8" w:rsidRDefault="00DC1BDF" w:rsidP="007F31A8">
            <w:r>
              <w:t xml:space="preserve">QAL2 or AST </w:t>
            </w:r>
            <w:r w:rsidR="00260E9D">
              <w:t xml:space="preserve">failures </w:t>
            </w:r>
            <w:r>
              <w:t>have been rectified</w:t>
            </w:r>
            <w:r w:rsidR="00581EDD">
              <w:t>.</w:t>
            </w:r>
          </w:p>
        </w:tc>
        <w:tc>
          <w:tcPr>
            <w:tcW w:w="910" w:type="dxa"/>
            <w:vAlign w:val="center"/>
          </w:tcPr>
          <w:p w14:paraId="06FC7670" w14:textId="77777777" w:rsidR="007F31A8" w:rsidRPr="007F31A8" w:rsidRDefault="007F31A8" w:rsidP="007F31A8">
            <w:r w:rsidRPr="007F31A8">
              <w:t>3</w:t>
            </w:r>
          </w:p>
        </w:tc>
      </w:tr>
      <w:tr w:rsidR="00B21FA4" w:rsidRPr="00DE143D" w14:paraId="343156BE" w14:textId="77777777">
        <w:tc>
          <w:tcPr>
            <w:tcW w:w="2127" w:type="dxa"/>
            <w:vMerge/>
          </w:tcPr>
          <w:p w14:paraId="411171B4" w14:textId="77777777" w:rsidR="007F31A8" w:rsidRPr="007F31A8" w:rsidRDefault="007F31A8" w:rsidP="007F31A8"/>
        </w:tc>
        <w:tc>
          <w:tcPr>
            <w:tcW w:w="6237" w:type="dxa"/>
          </w:tcPr>
          <w:p w14:paraId="5543D524" w14:textId="7F0517BD" w:rsidR="007F31A8" w:rsidRPr="007F31A8" w:rsidRDefault="007F31A8" w:rsidP="007F31A8">
            <w:r w:rsidRPr="00DE143D">
              <w:t xml:space="preserve">The frequency of </w:t>
            </w:r>
            <w:r w:rsidRPr="007F31A8">
              <w:t xml:space="preserve">maintenance and calibration </w:t>
            </w:r>
            <w:r w:rsidR="00975B67">
              <w:t>is in accordance with equipment manuals and EN 14181</w:t>
            </w:r>
            <w:r w:rsidRPr="007F31A8">
              <w:t>.</w:t>
            </w:r>
          </w:p>
          <w:p w14:paraId="26549C3F" w14:textId="6F1BC2CA" w:rsidR="00C74B3B" w:rsidRPr="007F31A8" w:rsidRDefault="0082129C" w:rsidP="007F31A8">
            <w:r w:rsidRPr="0082129C">
              <w:t xml:space="preserve">QAL2 or AST </w:t>
            </w:r>
            <w:r w:rsidR="006A1D78">
              <w:t xml:space="preserve">failures </w:t>
            </w:r>
            <w:r w:rsidRPr="0082129C">
              <w:t>have been rectified</w:t>
            </w:r>
            <w:r w:rsidR="00581EDD">
              <w:t xml:space="preserve"> </w:t>
            </w:r>
            <w:r w:rsidR="009506A8">
              <w:t xml:space="preserve">within the allowed </w:t>
            </w:r>
            <w:r w:rsidR="00950374">
              <w:t xml:space="preserve">time </w:t>
            </w:r>
            <w:r w:rsidR="00581EDD">
              <w:t xml:space="preserve">and reported to </w:t>
            </w:r>
            <w:r w:rsidR="00862F6B">
              <w:t>us</w:t>
            </w:r>
            <w:r w:rsidR="00581EDD">
              <w:t>.</w:t>
            </w:r>
          </w:p>
        </w:tc>
        <w:tc>
          <w:tcPr>
            <w:tcW w:w="910" w:type="dxa"/>
            <w:vAlign w:val="center"/>
          </w:tcPr>
          <w:p w14:paraId="16FAF262" w14:textId="77777777" w:rsidR="007F31A8" w:rsidRPr="007F31A8" w:rsidRDefault="007F31A8" w:rsidP="007F31A8">
            <w:r w:rsidRPr="007F31A8">
              <w:t>5</w:t>
            </w:r>
          </w:p>
        </w:tc>
      </w:tr>
    </w:tbl>
    <w:p w14:paraId="63D99941" w14:textId="77777777" w:rsidR="007F31A8" w:rsidRPr="007F31A8" w:rsidRDefault="007F31A8" w:rsidP="007F31A8">
      <w:pPr>
        <w:rPr>
          <w:rStyle w:val="Boldtext"/>
        </w:rPr>
      </w:pPr>
      <w:r w:rsidRPr="00665CC8">
        <w:rPr>
          <w:rStyle w:val="Boldtext"/>
        </w:rPr>
        <w:t>Calibration frequency</w:t>
      </w:r>
    </w:p>
    <w:p w14:paraId="33215FFF" w14:textId="33143855" w:rsidR="009A6E46" w:rsidRPr="009A6E46" w:rsidRDefault="009A6E46" w:rsidP="009A6E46">
      <w:r w:rsidRPr="009A6E46">
        <w:t xml:space="preserve">Guidance </w:t>
      </w:r>
      <w:r w:rsidR="00A100C5">
        <w:t xml:space="preserve">on calibration frequency </w:t>
      </w:r>
      <w:r w:rsidRPr="009A6E46">
        <w:t xml:space="preserve">is available in </w:t>
      </w:r>
      <w:hyperlink r:id="rId23" w:history="1">
        <w:r w:rsidRPr="009A6E46">
          <w:rPr>
            <w:rStyle w:val="Hyperlink"/>
          </w:rPr>
          <w:t>Monitoring stack emissions - quality assurance of continuous emissions monitoring systems</w:t>
        </w:r>
      </w:hyperlink>
      <w:r w:rsidRPr="009A6E46">
        <w:t>.</w:t>
      </w:r>
    </w:p>
    <w:p w14:paraId="56BAB774" w14:textId="77777777" w:rsidR="007F31A8" w:rsidRPr="007F31A8" w:rsidRDefault="007F31A8" w:rsidP="007F31A8">
      <w:pPr>
        <w:rPr>
          <w:rStyle w:val="Boldtext"/>
        </w:rPr>
      </w:pPr>
      <w:r w:rsidRPr="00665CC8">
        <w:rPr>
          <w:rStyle w:val="Boldtext"/>
        </w:rPr>
        <w:t>Maintenance frequency</w:t>
      </w:r>
    </w:p>
    <w:p w14:paraId="541CB195" w14:textId="784F5247" w:rsidR="007F31A8" w:rsidRDefault="007F31A8" w:rsidP="007F31A8">
      <w:r w:rsidRPr="00DE143D">
        <w:t xml:space="preserve">A manufacturer’s manual for a </w:t>
      </w:r>
      <w:r w:rsidR="00014761">
        <w:t>CEMS</w:t>
      </w:r>
      <w:r w:rsidRPr="00DE143D">
        <w:t xml:space="preserve"> will describe the maintenance procedures, including scheduled services and checks. To get a score of </w:t>
      </w:r>
      <w:r w:rsidR="00E83CC2">
        <w:t>5</w:t>
      </w:r>
      <w:r w:rsidRPr="00DE143D">
        <w:t xml:space="preserve">, the operator needs to make sure that all the specified tasks in the manual are performed when required. </w:t>
      </w:r>
    </w:p>
    <w:p w14:paraId="2FAA6039" w14:textId="41D7EEB8" w:rsidR="009D49EB" w:rsidRDefault="006F4C48" w:rsidP="007F31A8">
      <w:pPr>
        <w:rPr>
          <w:rStyle w:val="Boldtext"/>
        </w:rPr>
      </w:pPr>
      <w:r>
        <w:rPr>
          <w:rStyle w:val="Boldtext"/>
        </w:rPr>
        <w:t>Investigation of QAL2 and AST failures</w:t>
      </w:r>
    </w:p>
    <w:p w14:paraId="0E77B98B" w14:textId="340C6665" w:rsidR="008418E5" w:rsidRDefault="002B2D70" w:rsidP="007F31A8">
      <w:pPr>
        <w:rPr>
          <w:rStyle w:val="Text"/>
        </w:rPr>
      </w:pPr>
      <w:r>
        <w:rPr>
          <w:rStyle w:val="Text"/>
        </w:rPr>
        <w:t>If a f</w:t>
      </w:r>
      <w:r w:rsidR="00017A55">
        <w:rPr>
          <w:rStyle w:val="Text"/>
        </w:rPr>
        <w:t>ailure is identified during a QAL2 or AST, t</w:t>
      </w:r>
      <w:r w:rsidR="004A3446">
        <w:rPr>
          <w:rStyle w:val="Text"/>
        </w:rPr>
        <w:t xml:space="preserve">he operator is to investigate the </w:t>
      </w:r>
      <w:r w:rsidR="00740E43">
        <w:rPr>
          <w:rStyle w:val="Text"/>
        </w:rPr>
        <w:t>failure, identify the root cause</w:t>
      </w:r>
      <w:r w:rsidR="009F5FA2">
        <w:rPr>
          <w:rStyle w:val="Text"/>
        </w:rPr>
        <w:t xml:space="preserve">, resolve the issue and then retest for the failed </w:t>
      </w:r>
      <w:r w:rsidR="0042791E">
        <w:rPr>
          <w:rStyle w:val="Text"/>
        </w:rPr>
        <w:t>measurand</w:t>
      </w:r>
      <w:r w:rsidR="00E10AE5">
        <w:rPr>
          <w:rStyle w:val="Text"/>
        </w:rPr>
        <w:t>, if required</w:t>
      </w:r>
      <w:r w:rsidR="009F5FA2">
        <w:rPr>
          <w:rStyle w:val="Text"/>
        </w:rPr>
        <w:t xml:space="preserve">. </w:t>
      </w:r>
      <w:r w:rsidR="008C0D5A">
        <w:rPr>
          <w:rStyle w:val="Text"/>
        </w:rPr>
        <w:t>Retesting</w:t>
      </w:r>
      <w:r w:rsidR="009F5FA2">
        <w:rPr>
          <w:rStyle w:val="Text"/>
        </w:rPr>
        <w:t xml:space="preserve"> should be </w:t>
      </w:r>
      <w:r w:rsidR="003F79E8">
        <w:rPr>
          <w:rStyle w:val="Text"/>
        </w:rPr>
        <w:t>done</w:t>
      </w:r>
      <w:r w:rsidR="009F5FA2">
        <w:rPr>
          <w:rStyle w:val="Text"/>
        </w:rPr>
        <w:t xml:space="preserve"> within 6 months of the </w:t>
      </w:r>
      <w:r w:rsidR="005138CE">
        <w:rPr>
          <w:rStyle w:val="Text"/>
        </w:rPr>
        <w:t xml:space="preserve">QAL2 parallel measurements being completed. </w:t>
      </w:r>
      <w:r w:rsidR="008C0D5A">
        <w:rPr>
          <w:rStyle w:val="Text"/>
        </w:rPr>
        <w:t xml:space="preserve"> </w:t>
      </w:r>
    </w:p>
    <w:p w14:paraId="57E5CCC2" w14:textId="7297A107" w:rsidR="006F4C48" w:rsidRPr="006F4C48" w:rsidRDefault="00ED02E1" w:rsidP="007F31A8">
      <w:pPr>
        <w:rPr>
          <w:rStyle w:val="Text"/>
        </w:rPr>
      </w:pPr>
      <w:r>
        <w:rPr>
          <w:rStyle w:val="Text"/>
        </w:rPr>
        <w:t>AST</w:t>
      </w:r>
      <w:r w:rsidR="00780493">
        <w:rPr>
          <w:rStyle w:val="Text"/>
        </w:rPr>
        <w:t xml:space="preserve"> failure</w:t>
      </w:r>
      <w:r>
        <w:rPr>
          <w:rStyle w:val="Text"/>
        </w:rPr>
        <w:t>s</w:t>
      </w:r>
      <w:r w:rsidR="00780493">
        <w:rPr>
          <w:rStyle w:val="Text"/>
        </w:rPr>
        <w:t xml:space="preserve"> should be reported to </w:t>
      </w:r>
      <w:r w:rsidR="00862F6B">
        <w:rPr>
          <w:rStyle w:val="Text"/>
        </w:rPr>
        <w:t>us</w:t>
      </w:r>
      <w:r w:rsidR="00272AF1">
        <w:rPr>
          <w:rStyle w:val="Text"/>
        </w:rPr>
        <w:t xml:space="preserve"> as this would be a non-compliance with EN 14181</w:t>
      </w:r>
      <w:r w:rsidR="00996452">
        <w:rPr>
          <w:rStyle w:val="Text"/>
        </w:rPr>
        <w:t xml:space="preserve">. </w:t>
      </w:r>
    </w:p>
    <w:p w14:paraId="6BD5962A" w14:textId="298A09E5" w:rsidR="007F31A8" w:rsidRPr="007F31A8" w:rsidRDefault="007F31A8" w:rsidP="007F31A8">
      <w:pPr>
        <w:rPr>
          <w:rStyle w:val="Boldtext"/>
        </w:rPr>
      </w:pPr>
      <w:r w:rsidRPr="00665CC8">
        <w:rPr>
          <w:rStyle w:val="Boldtext"/>
        </w:rPr>
        <w:t>Records</w:t>
      </w:r>
    </w:p>
    <w:p w14:paraId="2B11EBED" w14:textId="77777777" w:rsidR="00DC343C" w:rsidRDefault="007F31A8" w:rsidP="007F31A8">
      <w:r w:rsidRPr="00DE143D">
        <w:t>Documentary records of calibration and maintenance should be checked.</w:t>
      </w:r>
    </w:p>
    <w:p w14:paraId="05A9F8FC" w14:textId="78123112" w:rsidR="007F31A8" w:rsidRPr="00E52E2D" w:rsidRDefault="007F31A8" w:rsidP="00E52E2D">
      <w:pPr>
        <w:pStyle w:val="Taskelementsubheading"/>
        <w:rPr>
          <w:rStyle w:val="Text"/>
        </w:rPr>
      </w:pPr>
      <w:r w:rsidRPr="00E52E2D">
        <w:rPr>
          <w:rStyle w:val="Tex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1902849F" w14:textId="77777777">
        <w:tc>
          <w:tcPr>
            <w:tcW w:w="2093" w:type="dxa"/>
            <w:shd w:val="pct25" w:color="000000" w:fill="FFFFFF"/>
            <w:tcMar>
              <w:top w:w="40" w:type="dxa"/>
              <w:bottom w:w="40" w:type="dxa"/>
            </w:tcMar>
            <w:vAlign w:val="center"/>
          </w:tcPr>
          <w:p w14:paraId="64C19FF4" w14:textId="77777777" w:rsidR="007F31A8" w:rsidRPr="007F31A8" w:rsidRDefault="007F31A8" w:rsidP="007F31A8">
            <w:pPr>
              <w:rPr>
                <w:rStyle w:val="Boldtext"/>
              </w:rPr>
            </w:pPr>
            <w:r w:rsidRPr="00665CC8">
              <w:rPr>
                <w:rStyle w:val="Boldtext"/>
              </w:rPr>
              <w:lastRenderedPageBreak/>
              <w:br w:type="page"/>
              <w:t>Element</w:t>
            </w:r>
          </w:p>
        </w:tc>
        <w:tc>
          <w:tcPr>
            <w:tcW w:w="6237" w:type="dxa"/>
            <w:shd w:val="pct25" w:color="000000" w:fill="FFFFFF"/>
            <w:tcMar>
              <w:top w:w="40" w:type="dxa"/>
              <w:bottom w:w="40" w:type="dxa"/>
            </w:tcMar>
            <w:vAlign w:val="center"/>
          </w:tcPr>
          <w:p w14:paraId="73224D9F" w14:textId="77777777" w:rsidR="007F31A8" w:rsidRPr="007F31A8" w:rsidRDefault="007F31A8" w:rsidP="007F31A8">
            <w:pPr>
              <w:rPr>
                <w:rStyle w:val="Boldtext"/>
              </w:rPr>
            </w:pPr>
            <w:r w:rsidRPr="00665CC8">
              <w:rPr>
                <w:rStyle w:val="Boldtext"/>
              </w:rPr>
              <w:t>Qualification for OMA scoring</w:t>
            </w:r>
          </w:p>
        </w:tc>
        <w:tc>
          <w:tcPr>
            <w:tcW w:w="910" w:type="dxa"/>
            <w:shd w:val="pct25" w:color="000000" w:fill="FFFFFF"/>
            <w:tcMar>
              <w:top w:w="40" w:type="dxa"/>
              <w:bottom w:w="40" w:type="dxa"/>
            </w:tcMar>
            <w:vAlign w:val="center"/>
          </w:tcPr>
          <w:p w14:paraId="0608C1E1" w14:textId="77777777" w:rsidR="007F31A8" w:rsidRPr="007F31A8" w:rsidRDefault="007F31A8" w:rsidP="007F31A8">
            <w:pPr>
              <w:rPr>
                <w:rStyle w:val="Boldtext"/>
              </w:rPr>
            </w:pPr>
            <w:r w:rsidRPr="00665CC8">
              <w:rPr>
                <w:rStyle w:val="Boldtext"/>
              </w:rPr>
              <w:t>OMA score</w:t>
            </w:r>
          </w:p>
        </w:tc>
      </w:tr>
      <w:tr w:rsidR="007F31A8" w:rsidRPr="00DE143D" w14:paraId="6EA228B6" w14:textId="77777777">
        <w:tc>
          <w:tcPr>
            <w:tcW w:w="2093" w:type="dxa"/>
            <w:vMerge w:val="restart"/>
            <w:tcMar>
              <w:top w:w="40" w:type="dxa"/>
              <w:bottom w:w="40" w:type="dxa"/>
            </w:tcMar>
          </w:tcPr>
          <w:p w14:paraId="10A67DDD" w14:textId="77777777" w:rsidR="007F31A8" w:rsidRPr="007F31A8" w:rsidRDefault="007F31A8" w:rsidP="007F31A8"/>
          <w:p w14:paraId="5E37404E" w14:textId="77777777" w:rsidR="007F31A8" w:rsidRPr="007F31A8" w:rsidRDefault="007F31A8" w:rsidP="007F31A8">
            <w:pPr>
              <w:rPr>
                <w:rStyle w:val="Boldtext"/>
              </w:rPr>
            </w:pPr>
            <w:r w:rsidRPr="00665CC8">
              <w:rPr>
                <w:rStyle w:val="Boldtext"/>
              </w:rPr>
              <w:t>OMA 3</w:t>
            </w:r>
            <w:r w:rsidRPr="007F31A8">
              <w:rPr>
                <w:rStyle w:val="Boldtext"/>
              </w:rPr>
              <w:t>E</w:t>
            </w:r>
          </w:p>
          <w:p w14:paraId="08AAD2F2" w14:textId="0387F7A0" w:rsidR="007F31A8" w:rsidRPr="007F31A8" w:rsidRDefault="007F31A8" w:rsidP="007F31A8">
            <w:pPr>
              <w:rPr>
                <w:rStyle w:val="Boldtext"/>
              </w:rPr>
            </w:pPr>
            <w:bookmarkStart w:id="10" w:name="_Hlk184308121"/>
            <w:r w:rsidRPr="00665CC8">
              <w:rPr>
                <w:rStyle w:val="Boldtext"/>
              </w:rPr>
              <w:t xml:space="preserve">Reliability of </w:t>
            </w:r>
            <w:r w:rsidR="00443219">
              <w:rPr>
                <w:rStyle w:val="Boldtext"/>
              </w:rPr>
              <w:t>CE</w:t>
            </w:r>
            <w:r w:rsidR="00452CDD">
              <w:rPr>
                <w:rStyle w:val="Boldtext"/>
              </w:rPr>
              <w:t>MS</w:t>
            </w:r>
            <w:r w:rsidR="008D5699">
              <w:rPr>
                <w:rStyle w:val="Boldtext"/>
              </w:rPr>
              <w:t>, valid days and periods of abnormal operation</w:t>
            </w:r>
          </w:p>
          <w:bookmarkEnd w:id="10"/>
          <w:p w14:paraId="1C6B42E4" w14:textId="77777777" w:rsidR="007F31A8" w:rsidRPr="007F31A8" w:rsidRDefault="007F31A8" w:rsidP="007F31A8"/>
        </w:tc>
        <w:tc>
          <w:tcPr>
            <w:tcW w:w="6237" w:type="dxa"/>
            <w:tcMar>
              <w:top w:w="40" w:type="dxa"/>
              <w:bottom w:w="40" w:type="dxa"/>
            </w:tcMar>
          </w:tcPr>
          <w:p w14:paraId="306DFE34" w14:textId="07B6AB75" w:rsidR="007F31A8" w:rsidRPr="007F31A8" w:rsidRDefault="0034703B" w:rsidP="007F31A8">
            <w:r>
              <w:t xml:space="preserve">Valid </w:t>
            </w:r>
            <w:r w:rsidR="00452CDD">
              <w:t>CEMS</w:t>
            </w:r>
            <w:r w:rsidR="007F31A8" w:rsidRPr="00DE143D">
              <w:t xml:space="preserve"> results are </w:t>
            </w:r>
            <w:r w:rsidR="007F31A8" w:rsidRPr="007F31A8">
              <w:t>produced less than 80% of the available time.</w:t>
            </w:r>
          </w:p>
          <w:p w14:paraId="06BDE69D" w14:textId="2948B184" w:rsidR="007F31A8" w:rsidRPr="007F31A8" w:rsidRDefault="000765CA" w:rsidP="007F31A8">
            <w:r>
              <w:t xml:space="preserve">Where </w:t>
            </w:r>
            <w:r w:rsidR="005506E5">
              <w:t>applicable,</w:t>
            </w:r>
            <w:r>
              <w:t xml:space="preserve"> we</w:t>
            </w:r>
            <w:r w:rsidR="007F31A8" w:rsidRPr="00DE143D">
              <w:t xml:space="preserve"> ha</w:t>
            </w:r>
            <w:r>
              <w:t>ve</w:t>
            </w:r>
            <w:r w:rsidR="007F31A8" w:rsidRPr="00DE143D">
              <w:t xml:space="preserve"> not been informed of </w:t>
            </w:r>
            <w:r w:rsidR="00F014B8">
              <w:t xml:space="preserve">exceedances of </w:t>
            </w:r>
            <w:r w:rsidR="007F31A8" w:rsidRPr="00DE143D">
              <w:t>invalid days</w:t>
            </w:r>
            <w:r w:rsidR="003B4556">
              <w:t xml:space="preserve"> or </w:t>
            </w:r>
            <w:r w:rsidR="00332955">
              <w:t>abnormal operatin</w:t>
            </w:r>
            <w:r w:rsidR="005506E5">
              <w:t>g</w:t>
            </w:r>
            <w:r w:rsidR="00332955">
              <w:t xml:space="preserve"> hours.</w:t>
            </w:r>
            <w:r w:rsidR="00E25B85">
              <w:t xml:space="preserve"> </w:t>
            </w:r>
          </w:p>
        </w:tc>
        <w:tc>
          <w:tcPr>
            <w:tcW w:w="910" w:type="dxa"/>
            <w:tcMar>
              <w:top w:w="40" w:type="dxa"/>
              <w:bottom w:w="40" w:type="dxa"/>
            </w:tcMar>
            <w:vAlign w:val="center"/>
          </w:tcPr>
          <w:p w14:paraId="3E44C0B8" w14:textId="77777777" w:rsidR="007F31A8" w:rsidRPr="007F31A8" w:rsidRDefault="007F31A8" w:rsidP="007F31A8">
            <w:r w:rsidRPr="007F31A8">
              <w:t>1</w:t>
            </w:r>
          </w:p>
        </w:tc>
      </w:tr>
      <w:tr w:rsidR="007F31A8" w:rsidRPr="00DE143D" w14:paraId="7437A484" w14:textId="77777777">
        <w:tc>
          <w:tcPr>
            <w:tcW w:w="2093" w:type="dxa"/>
            <w:vMerge/>
            <w:tcMar>
              <w:top w:w="40" w:type="dxa"/>
              <w:bottom w:w="40" w:type="dxa"/>
            </w:tcMar>
          </w:tcPr>
          <w:p w14:paraId="5E00AE19" w14:textId="77777777" w:rsidR="007F31A8" w:rsidRPr="007F31A8" w:rsidRDefault="007F31A8" w:rsidP="007F31A8"/>
        </w:tc>
        <w:tc>
          <w:tcPr>
            <w:tcW w:w="6237" w:type="dxa"/>
            <w:tcMar>
              <w:top w:w="40" w:type="dxa"/>
              <w:bottom w:w="40" w:type="dxa"/>
            </w:tcMar>
          </w:tcPr>
          <w:p w14:paraId="0BB41825" w14:textId="3F62060E" w:rsidR="007F31A8" w:rsidRPr="007F31A8" w:rsidRDefault="004546A9" w:rsidP="007F31A8">
            <w:r>
              <w:t>V</w:t>
            </w:r>
            <w:r w:rsidR="007F31A8" w:rsidRPr="00DE143D">
              <w:t xml:space="preserve">alid </w:t>
            </w:r>
            <w:r>
              <w:t xml:space="preserve">CEMS </w:t>
            </w:r>
            <w:r w:rsidR="007F31A8" w:rsidRPr="00DE143D">
              <w:t xml:space="preserve">results are produced for at least 95% of the </w:t>
            </w:r>
            <w:r w:rsidR="007F31A8" w:rsidRPr="007F31A8">
              <w:t>available time.</w:t>
            </w:r>
          </w:p>
          <w:p w14:paraId="170F05E8" w14:textId="148C3C4E" w:rsidR="007F31A8" w:rsidRPr="007F31A8" w:rsidRDefault="005A468E" w:rsidP="007F31A8">
            <w:r>
              <w:t>Where applicable</w:t>
            </w:r>
            <w:r w:rsidR="00332955" w:rsidRPr="00DE143D">
              <w:t xml:space="preserve">, </w:t>
            </w:r>
            <w:r w:rsidR="00C4106A">
              <w:t>we</w:t>
            </w:r>
            <w:r w:rsidR="00C4106A" w:rsidRPr="00C4106A">
              <w:t xml:space="preserve"> have been informed of exceedances of invalid days or abnormal operating hours.</w:t>
            </w:r>
          </w:p>
        </w:tc>
        <w:tc>
          <w:tcPr>
            <w:tcW w:w="910" w:type="dxa"/>
            <w:tcMar>
              <w:top w:w="40" w:type="dxa"/>
              <w:bottom w:w="40" w:type="dxa"/>
            </w:tcMar>
            <w:vAlign w:val="center"/>
          </w:tcPr>
          <w:p w14:paraId="36624D2E" w14:textId="77777777" w:rsidR="007F31A8" w:rsidRPr="007F31A8" w:rsidRDefault="007F31A8" w:rsidP="007F31A8">
            <w:r w:rsidRPr="007F31A8">
              <w:t>3</w:t>
            </w:r>
          </w:p>
        </w:tc>
      </w:tr>
      <w:tr w:rsidR="007F31A8" w:rsidRPr="00DE143D" w14:paraId="65C8A9FF" w14:textId="77777777">
        <w:trPr>
          <w:trHeight w:val="597"/>
        </w:trPr>
        <w:tc>
          <w:tcPr>
            <w:tcW w:w="2093" w:type="dxa"/>
            <w:vMerge/>
            <w:tcMar>
              <w:top w:w="40" w:type="dxa"/>
              <w:bottom w:w="40" w:type="dxa"/>
            </w:tcMar>
          </w:tcPr>
          <w:p w14:paraId="15AF4EBF" w14:textId="77777777" w:rsidR="007F31A8" w:rsidRPr="007F31A8" w:rsidRDefault="007F31A8" w:rsidP="007F31A8"/>
        </w:tc>
        <w:tc>
          <w:tcPr>
            <w:tcW w:w="6237" w:type="dxa"/>
            <w:tcMar>
              <w:top w:w="40" w:type="dxa"/>
              <w:bottom w:w="40" w:type="dxa"/>
            </w:tcMar>
          </w:tcPr>
          <w:p w14:paraId="422965DA" w14:textId="12DBC4DE" w:rsidR="007F31A8" w:rsidRPr="007F31A8" w:rsidRDefault="00583769" w:rsidP="007F31A8">
            <w:r>
              <w:t>V</w:t>
            </w:r>
            <w:r w:rsidR="007F31A8" w:rsidRPr="00DE143D">
              <w:t xml:space="preserve">alid </w:t>
            </w:r>
            <w:r>
              <w:t xml:space="preserve">CEMS </w:t>
            </w:r>
            <w:r w:rsidR="007F31A8" w:rsidRPr="00DE143D">
              <w:t>results are produced more than 98% of the available time.</w:t>
            </w:r>
          </w:p>
          <w:p w14:paraId="49353416" w14:textId="3A4C54B1" w:rsidR="007F31A8" w:rsidRPr="007F31A8" w:rsidRDefault="004C7EBF" w:rsidP="007F31A8">
            <w:r>
              <w:t xml:space="preserve">Where applicable, </w:t>
            </w:r>
            <w:r w:rsidR="00F77C6C">
              <w:t>we have</w:t>
            </w:r>
            <w:r w:rsidR="00332955" w:rsidRPr="00DE143D">
              <w:t xml:space="preserve"> been informed of </w:t>
            </w:r>
            <w:r w:rsidR="00F6708F" w:rsidRPr="00F6708F">
              <w:t>exceedances of invalid days or abnormal operating hours.</w:t>
            </w:r>
          </w:p>
        </w:tc>
        <w:tc>
          <w:tcPr>
            <w:tcW w:w="910" w:type="dxa"/>
            <w:tcMar>
              <w:top w:w="40" w:type="dxa"/>
              <w:bottom w:w="40" w:type="dxa"/>
            </w:tcMar>
            <w:vAlign w:val="center"/>
          </w:tcPr>
          <w:p w14:paraId="191C17C5" w14:textId="77777777" w:rsidR="007F31A8" w:rsidRPr="007F31A8" w:rsidRDefault="007F31A8" w:rsidP="007F31A8">
            <w:r w:rsidRPr="007F31A8">
              <w:t>5</w:t>
            </w:r>
          </w:p>
        </w:tc>
      </w:tr>
    </w:tbl>
    <w:p w14:paraId="3BBA86F2" w14:textId="57392DB8" w:rsidR="0070733F" w:rsidRPr="00FD6D41" w:rsidRDefault="007F31A8" w:rsidP="007F31A8">
      <w:pPr>
        <w:rPr>
          <w:rFonts w:cs="Arial"/>
          <w:b/>
        </w:rPr>
      </w:pPr>
      <w:r w:rsidRPr="00665CC8">
        <w:rPr>
          <w:rStyle w:val="Boldtext"/>
        </w:rPr>
        <w:t>Valid result</w:t>
      </w:r>
    </w:p>
    <w:p w14:paraId="11BD228B" w14:textId="4603FCE4" w:rsidR="002172D6" w:rsidRDefault="002172D6" w:rsidP="007F31A8">
      <w:r>
        <w:t xml:space="preserve">Some </w:t>
      </w:r>
      <w:r w:rsidR="00A73112">
        <w:t>permits</w:t>
      </w:r>
      <w:r>
        <w:t xml:space="preserve">, such as for waste </w:t>
      </w:r>
      <w:r w:rsidR="00A73112">
        <w:t>incineration</w:t>
      </w:r>
      <w:r>
        <w:t xml:space="preserve"> and large combustion </w:t>
      </w:r>
      <w:r w:rsidR="00A73112">
        <w:t>plants</w:t>
      </w:r>
      <w:r>
        <w:t xml:space="preserve"> specify rules </w:t>
      </w:r>
      <w:r w:rsidR="00F83AF6">
        <w:t xml:space="preserve">for </w:t>
      </w:r>
      <w:r w:rsidR="00431ED1">
        <w:t>data capture</w:t>
      </w:r>
      <w:r w:rsidR="00F9376E">
        <w:t xml:space="preserve"> validity</w:t>
      </w:r>
      <w:r w:rsidR="008D5699">
        <w:t xml:space="preserve"> and</w:t>
      </w:r>
      <w:r w:rsidR="004A6079">
        <w:t xml:space="preserve"> valid days</w:t>
      </w:r>
      <w:r w:rsidR="00431ED1">
        <w:t xml:space="preserve">. </w:t>
      </w:r>
      <w:r w:rsidR="00AC06BA">
        <w:t xml:space="preserve">These take </w:t>
      </w:r>
      <w:r w:rsidR="00EE139C">
        <w:t>account</w:t>
      </w:r>
      <w:r w:rsidR="00AC06BA">
        <w:t xml:space="preserve"> </w:t>
      </w:r>
      <w:r w:rsidR="00EE139C">
        <w:t>of</w:t>
      </w:r>
      <w:r w:rsidR="00AC06BA">
        <w:t xml:space="preserve"> periods of </w:t>
      </w:r>
      <w:r w:rsidR="00EE139C">
        <w:t>maintenance</w:t>
      </w:r>
      <w:r w:rsidR="00AC06BA">
        <w:t xml:space="preserve"> and c</w:t>
      </w:r>
      <w:r w:rsidR="00EE139C">
        <w:t xml:space="preserve">alibration of CEMS. </w:t>
      </w:r>
      <w:r w:rsidR="00431ED1">
        <w:t xml:space="preserve">These </w:t>
      </w:r>
      <w:r w:rsidR="00EE139C">
        <w:t xml:space="preserve">rules </w:t>
      </w:r>
      <w:r w:rsidR="00431ED1">
        <w:t>are stated in the permit.</w:t>
      </w:r>
    </w:p>
    <w:p w14:paraId="56298339" w14:textId="77777777" w:rsidR="007F31A8" w:rsidRPr="007F31A8" w:rsidRDefault="007F31A8" w:rsidP="007F31A8">
      <w:pPr>
        <w:rPr>
          <w:rStyle w:val="Boldtext"/>
        </w:rPr>
      </w:pPr>
      <w:r w:rsidRPr="00665CC8">
        <w:rPr>
          <w:rStyle w:val="Boldtext"/>
        </w:rPr>
        <w:t>Evidence</w:t>
      </w:r>
    </w:p>
    <w:p w14:paraId="2C49AAC7" w14:textId="44BAA6CC" w:rsidR="007F31A8" w:rsidRPr="00DE143D" w:rsidRDefault="007F31A8" w:rsidP="007F31A8">
      <w:r w:rsidRPr="00DE143D">
        <w:t>W</w:t>
      </w:r>
      <w:r w:rsidR="0009180F">
        <w:t>aste incineration and large combustion plants</w:t>
      </w:r>
      <w:r w:rsidRPr="00DE143D">
        <w:t xml:space="preserve"> are required to log invalid time period</w:t>
      </w:r>
      <w:r w:rsidR="00984CE9">
        <w:t xml:space="preserve">s and </w:t>
      </w:r>
      <w:r w:rsidR="00A025EA">
        <w:t>p</w:t>
      </w:r>
      <w:r w:rsidR="00984CE9">
        <w:t>eriods of abnormal operation</w:t>
      </w:r>
      <w:r w:rsidR="00E316FC">
        <w:t>.</w:t>
      </w:r>
    </w:p>
    <w:p w14:paraId="6DE050A2" w14:textId="6CB2E09D" w:rsidR="000762D4" w:rsidRDefault="007F31A8" w:rsidP="007F31A8">
      <w:r w:rsidRPr="00DE143D">
        <w:t xml:space="preserve">The availability of </w:t>
      </w:r>
      <w:r w:rsidR="006A42D6">
        <w:t>CEMS</w:t>
      </w:r>
      <w:r w:rsidRPr="00DE143D">
        <w:t xml:space="preserve"> can be determined by comparing data outputs with site operation. If there are any gaps the operator must be able to give reasons and show records to explain. </w:t>
      </w:r>
    </w:p>
    <w:p w14:paraId="4A84A1C7" w14:textId="7F263538" w:rsidR="007F31A8" w:rsidRPr="007F31A8" w:rsidRDefault="008D5699" w:rsidP="007F31A8">
      <w:pPr>
        <w:rPr>
          <w:rStyle w:val="Boldtext"/>
        </w:rPr>
      </w:pPr>
      <w:r>
        <w:rPr>
          <w:rStyle w:val="Boldtext"/>
        </w:rPr>
        <w:t>Standby CEMS</w:t>
      </w:r>
    </w:p>
    <w:p w14:paraId="5D3F2A1B" w14:textId="13BB8F22" w:rsidR="007F31A8" w:rsidRPr="00DE143D" w:rsidRDefault="007F31A8" w:rsidP="007F31A8">
      <w:r w:rsidRPr="00DE143D">
        <w:t xml:space="preserve">Operators are only likely to achieve 100% availability if there </w:t>
      </w:r>
      <w:r w:rsidR="00B80D7F">
        <w:t>is a duty and standby</w:t>
      </w:r>
      <w:r w:rsidR="00A31FDD">
        <w:t xml:space="preserve"> </w:t>
      </w:r>
      <w:r w:rsidRPr="00DE143D">
        <w:t xml:space="preserve">CEMS on </w:t>
      </w:r>
      <w:r w:rsidR="005154DD">
        <w:t>each</w:t>
      </w:r>
      <w:r w:rsidRPr="00DE143D">
        <w:t xml:space="preserve"> stack.</w:t>
      </w:r>
    </w:p>
    <w:p w14:paraId="509BD332" w14:textId="67EEFC81" w:rsidR="007267EC" w:rsidRDefault="007267EC" w:rsidP="007F31A8"/>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13FB8C64" w14:textId="77777777" w:rsidTr="007267EC">
        <w:tc>
          <w:tcPr>
            <w:tcW w:w="2093" w:type="dxa"/>
            <w:shd w:val="pct25" w:color="000000" w:fill="FFFFFF"/>
            <w:vAlign w:val="center"/>
          </w:tcPr>
          <w:p w14:paraId="0501FE2F" w14:textId="77777777" w:rsidR="007F31A8" w:rsidRPr="007F31A8" w:rsidRDefault="007F31A8" w:rsidP="007F31A8">
            <w:pPr>
              <w:rPr>
                <w:rStyle w:val="Boldtext"/>
              </w:rPr>
            </w:pPr>
            <w:r w:rsidRPr="00665CC8">
              <w:rPr>
                <w:rStyle w:val="Boldtext"/>
              </w:rPr>
              <w:lastRenderedPageBreak/>
              <w:t>Element</w:t>
            </w:r>
          </w:p>
        </w:tc>
        <w:tc>
          <w:tcPr>
            <w:tcW w:w="6237" w:type="dxa"/>
            <w:shd w:val="pct25" w:color="000000" w:fill="FFFFFF"/>
            <w:vAlign w:val="center"/>
          </w:tcPr>
          <w:p w14:paraId="3880FC75" w14:textId="77777777" w:rsidR="007F31A8" w:rsidRPr="007F31A8" w:rsidRDefault="007F31A8" w:rsidP="007F31A8">
            <w:pPr>
              <w:rPr>
                <w:rStyle w:val="Boldtext"/>
              </w:rPr>
            </w:pPr>
            <w:r w:rsidRPr="00665CC8">
              <w:rPr>
                <w:rStyle w:val="Boldtext"/>
              </w:rPr>
              <w:t>Qualification for OMA scoring</w:t>
            </w:r>
          </w:p>
        </w:tc>
        <w:tc>
          <w:tcPr>
            <w:tcW w:w="910" w:type="dxa"/>
            <w:shd w:val="pct25" w:color="000000" w:fill="FFFFFF"/>
            <w:vAlign w:val="center"/>
          </w:tcPr>
          <w:p w14:paraId="4761F4DD" w14:textId="77777777" w:rsidR="007F31A8" w:rsidRPr="007F31A8" w:rsidRDefault="007F31A8" w:rsidP="007F31A8">
            <w:pPr>
              <w:rPr>
                <w:rStyle w:val="Boldtext"/>
              </w:rPr>
            </w:pPr>
            <w:r w:rsidRPr="00665CC8">
              <w:rPr>
                <w:rStyle w:val="Boldtext"/>
              </w:rPr>
              <w:t>OMA score</w:t>
            </w:r>
          </w:p>
        </w:tc>
      </w:tr>
      <w:tr w:rsidR="007F31A8" w:rsidRPr="00DE143D" w14:paraId="0333019E" w14:textId="77777777" w:rsidTr="007267EC">
        <w:trPr>
          <w:cantSplit/>
        </w:trPr>
        <w:tc>
          <w:tcPr>
            <w:tcW w:w="2093" w:type="dxa"/>
            <w:vMerge w:val="restart"/>
          </w:tcPr>
          <w:p w14:paraId="3445A475" w14:textId="77777777" w:rsidR="007F31A8" w:rsidRPr="00665CC8" w:rsidRDefault="007F31A8" w:rsidP="007F31A8">
            <w:pPr>
              <w:rPr>
                <w:rStyle w:val="Boldtext"/>
              </w:rPr>
            </w:pPr>
          </w:p>
          <w:p w14:paraId="6EC2E4F5" w14:textId="77777777" w:rsidR="007F31A8" w:rsidRPr="007F31A8" w:rsidRDefault="007F31A8" w:rsidP="007F31A8">
            <w:pPr>
              <w:rPr>
                <w:rStyle w:val="Boldtext"/>
              </w:rPr>
            </w:pPr>
            <w:r w:rsidRPr="00665CC8">
              <w:rPr>
                <w:rStyle w:val="Boldtext"/>
              </w:rPr>
              <w:t>OMA 3</w:t>
            </w:r>
            <w:r w:rsidRPr="007F31A8">
              <w:rPr>
                <w:rStyle w:val="Boldtext"/>
              </w:rPr>
              <w:t>F</w:t>
            </w:r>
          </w:p>
          <w:p w14:paraId="45D67DA5" w14:textId="77777777" w:rsidR="007F31A8" w:rsidRPr="007F31A8" w:rsidRDefault="007F31A8" w:rsidP="007F31A8">
            <w:r w:rsidRPr="00665CC8">
              <w:rPr>
                <w:rStyle w:val="Boldtext"/>
              </w:rPr>
              <w:t>Breakdown response</w:t>
            </w:r>
          </w:p>
        </w:tc>
        <w:tc>
          <w:tcPr>
            <w:tcW w:w="6237" w:type="dxa"/>
          </w:tcPr>
          <w:p w14:paraId="694AB192" w14:textId="77777777" w:rsidR="00B34575" w:rsidRDefault="007F31A8" w:rsidP="007F31A8">
            <w:r w:rsidRPr="00DE143D">
              <w:t>No breakdown service is available.</w:t>
            </w:r>
          </w:p>
          <w:p w14:paraId="7DD5DC04" w14:textId="5A5AD282" w:rsidR="007F31A8" w:rsidRPr="007F31A8" w:rsidRDefault="007F31A8" w:rsidP="007F31A8">
            <w:r w:rsidRPr="00DE143D">
              <w:t>Spares are not readily available.</w:t>
            </w:r>
          </w:p>
          <w:p w14:paraId="10667AB8" w14:textId="4FF7CDB6" w:rsidR="007F31A8" w:rsidRPr="007F31A8" w:rsidRDefault="007F31A8" w:rsidP="007F31A8">
            <w:r w:rsidRPr="00DE143D">
              <w:t xml:space="preserve">The </w:t>
            </w:r>
            <w:r w:rsidR="00B33D7E">
              <w:t>staff</w:t>
            </w:r>
            <w:r w:rsidRPr="00DE143D">
              <w:t xml:space="preserve"> responsible for repairs cannot demonstrate the required training and </w:t>
            </w:r>
            <w:r w:rsidRPr="007F31A8">
              <w:t>competence.</w:t>
            </w:r>
          </w:p>
        </w:tc>
        <w:tc>
          <w:tcPr>
            <w:tcW w:w="910" w:type="dxa"/>
            <w:vAlign w:val="center"/>
          </w:tcPr>
          <w:p w14:paraId="467EA2A9" w14:textId="77777777" w:rsidR="007F31A8" w:rsidRPr="007F31A8" w:rsidRDefault="007F31A8" w:rsidP="007F31A8">
            <w:r w:rsidRPr="007F31A8">
              <w:t>1</w:t>
            </w:r>
          </w:p>
        </w:tc>
      </w:tr>
      <w:tr w:rsidR="007F31A8" w:rsidRPr="00DE143D" w14:paraId="0BABA632" w14:textId="77777777" w:rsidTr="007267EC">
        <w:trPr>
          <w:cantSplit/>
        </w:trPr>
        <w:tc>
          <w:tcPr>
            <w:tcW w:w="2093" w:type="dxa"/>
            <w:vMerge/>
          </w:tcPr>
          <w:p w14:paraId="56D1C42B" w14:textId="77777777" w:rsidR="007F31A8" w:rsidRPr="007F31A8" w:rsidRDefault="007F31A8" w:rsidP="007F31A8"/>
        </w:tc>
        <w:tc>
          <w:tcPr>
            <w:tcW w:w="6237" w:type="dxa"/>
          </w:tcPr>
          <w:p w14:paraId="485F8130" w14:textId="77777777" w:rsidR="007F31A8" w:rsidRPr="007F31A8" w:rsidRDefault="007F31A8" w:rsidP="007F31A8">
            <w:r w:rsidRPr="00DE143D">
              <w:t>A breakdown service will provide repairs within 48 hours.</w:t>
            </w:r>
          </w:p>
          <w:p w14:paraId="12EBD792" w14:textId="725D2DD7" w:rsidR="007F31A8" w:rsidRPr="007F31A8" w:rsidRDefault="007F31A8" w:rsidP="007F31A8">
            <w:r w:rsidRPr="00DE143D">
              <w:t xml:space="preserve">Spares are available for delivery within 48 hours. </w:t>
            </w:r>
          </w:p>
          <w:p w14:paraId="7CB9BA4D" w14:textId="3FDBA7AE" w:rsidR="007F31A8" w:rsidRPr="007F31A8" w:rsidRDefault="007F31A8" w:rsidP="007F31A8">
            <w:r w:rsidRPr="00DE143D">
              <w:t xml:space="preserve">The </w:t>
            </w:r>
            <w:r w:rsidR="00CB5141">
              <w:t>staff</w:t>
            </w:r>
            <w:r w:rsidRPr="00DE143D">
              <w:t xml:space="preserve"> responsible for repairs </w:t>
            </w:r>
            <w:r w:rsidR="00CB5141">
              <w:t>are</w:t>
            </w:r>
            <w:r w:rsidRPr="00DE143D">
              <w:t xml:space="preserve"> trained and competent</w:t>
            </w:r>
            <w:r w:rsidR="00CA10E8">
              <w:t>.</w:t>
            </w:r>
            <w:r w:rsidR="00E2054D">
              <w:t xml:space="preserve"> </w:t>
            </w:r>
            <w:r w:rsidR="00CA10E8">
              <w:t>T</w:t>
            </w:r>
            <w:r w:rsidR="00046006">
              <w:t xml:space="preserve">raining </w:t>
            </w:r>
            <w:r w:rsidRPr="00DE143D">
              <w:t xml:space="preserve">records are </w:t>
            </w:r>
            <w:r w:rsidR="00E2054D">
              <w:t>fully documented</w:t>
            </w:r>
            <w:r w:rsidRPr="007F31A8">
              <w:t>.</w:t>
            </w:r>
          </w:p>
          <w:p w14:paraId="7C2D1A00" w14:textId="77777777" w:rsidR="007F31A8" w:rsidRPr="007F31A8" w:rsidRDefault="007F31A8" w:rsidP="007F31A8">
            <w:r w:rsidRPr="00DE143D">
              <w:t>Instead of a 48-hour contract, the operator has spare instruments that can be installed and operating rapidly.</w:t>
            </w:r>
          </w:p>
        </w:tc>
        <w:tc>
          <w:tcPr>
            <w:tcW w:w="910" w:type="dxa"/>
            <w:vAlign w:val="center"/>
          </w:tcPr>
          <w:p w14:paraId="694B5FEB" w14:textId="77777777" w:rsidR="007F31A8" w:rsidRPr="007F31A8" w:rsidRDefault="007F31A8" w:rsidP="007F31A8">
            <w:r w:rsidRPr="007F31A8">
              <w:t>3</w:t>
            </w:r>
          </w:p>
        </w:tc>
      </w:tr>
      <w:tr w:rsidR="007F31A8" w:rsidRPr="00DE143D" w14:paraId="61721D74" w14:textId="77777777" w:rsidTr="007267EC">
        <w:trPr>
          <w:cantSplit/>
          <w:trHeight w:val="686"/>
        </w:trPr>
        <w:tc>
          <w:tcPr>
            <w:tcW w:w="2093" w:type="dxa"/>
            <w:vMerge/>
          </w:tcPr>
          <w:p w14:paraId="53138E40" w14:textId="77777777" w:rsidR="007F31A8" w:rsidRPr="007F31A8" w:rsidRDefault="007F31A8" w:rsidP="007F31A8"/>
        </w:tc>
        <w:tc>
          <w:tcPr>
            <w:tcW w:w="6237" w:type="dxa"/>
          </w:tcPr>
          <w:p w14:paraId="30450F08" w14:textId="77777777" w:rsidR="007F31A8" w:rsidRPr="007F31A8" w:rsidRDefault="007F31A8" w:rsidP="007F31A8">
            <w:r w:rsidRPr="00C52413">
              <w:t xml:space="preserve">A breakdown service will provide repairs within 24 hours. </w:t>
            </w:r>
          </w:p>
          <w:p w14:paraId="645E8151" w14:textId="415239CC" w:rsidR="007F31A8" w:rsidRPr="007F31A8" w:rsidRDefault="007F31A8" w:rsidP="007F31A8">
            <w:r w:rsidRPr="00C52413">
              <w:t xml:space="preserve">Spares are available for delivery within 24 hours or equivalent duplicate equipment is available. </w:t>
            </w:r>
          </w:p>
          <w:p w14:paraId="1893F158" w14:textId="1A7B00A8" w:rsidR="007F31A8" w:rsidRPr="007F31A8" w:rsidRDefault="007F31A8" w:rsidP="007F31A8">
            <w:r w:rsidRPr="00C52413">
              <w:t xml:space="preserve">The </w:t>
            </w:r>
            <w:r w:rsidR="003F08AC">
              <w:t>staff</w:t>
            </w:r>
            <w:r w:rsidRPr="00C52413">
              <w:t xml:space="preserve"> responsible for repairs </w:t>
            </w:r>
            <w:r w:rsidR="003F08AC">
              <w:t>are</w:t>
            </w:r>
            <w:r w:rsidRPr="00C52413">
              <w:t xml:space="preserve"> trained and competent</w:t>
            </w:r>
            <w:r w:rsidR="00CA10E8">
              <w:t>.</w:t>
            </w:r>
            <w:r w:rsidRPr="00C52413">
              <w:t xml:space="preserve"> </w:t>
            </w:r>
            <w:r w:rsidR="00CA10E8">
              <w:t>T</w:t>
            </w:r>
            <w:r w:rsidRPr="00C52413">
              <w:t>raining records are fully documented.</w:t>
            </w:r>
          </w:p>
          <w:p w14:paraId="7E9E8C8A" w14:textId="2992671F" w:rsidR="007F31A8" w:rsidRPr="007F31A8" w:rsidRDefault="003A310A" w:rsidP="007F31A8">
            <w:r>
              <w:t>If t</w:t>
            </w:r>
            <w:r w:rsidR="007F31A8" w:rsidRPr="00C52413">
              <w:t xml:space="preserve">he operator has </w:t>
            </w:r>
            <w:r>
              <w:t>duty and standby CEMS on each stack</w:t>
            </w:r>
            <w:r w:rsidR="007F31A8" w:rsidRPr="007F31A8">
              <w:t>, a 24-hour breakdown service contract is not required.</w:t>
            </w:r>
          </w:p>
        </w:tc>
        <w:tc>
          <w:tcPr>
            <w:tcW w:w="910" w:type="dxa"/>
            <w:vAlign w:val="center"/>
          </w:tcPr>
          <w:p w14:paraId="23828697" w14:textId="77777777" w:rsidR="007F31A8" w:rsidRPr="007F31A8" w:rsidRDefault="007F31A8" w:rsidP="007F31A8">
            <w:r w:rsidRPr="007F31A8">
              <w:t>5</w:t>
            </w:r>
          </w:p>
        </w:tc>
      </w:tr>
    </w:tbl>
    <w:p w14:paraId="71E0D9BB" w14:textId="77777777" w:rsidR="007F31A8" w:rsidRPr="007F31A8" w:rsidRDefault="007F31A8" w:rsidP="007F31A8">
      <w:pPr>
        <w:rPr>
          <w:rStyle w:val="Boldtext"/>
        </w:rPr>
      </w:pPr>
      <w:r w:rsidRPr="00665CC8">
        <w:rPr>
          <w:rStyle w:val="Boldtext"/>
        </w:rPr>
        <w:t>CEMS</w:t>
      </w:r>
    </w:p>
    <w:p w14:paraId="5A0DDF08" w14:textId="62B644B8" w:rsidR="007F31A8" w:rsidRPr="00DE143D" w:rsidRDefault="007F31A8" w:rsidP="007F31A8">
      <w:r w:rsidRPr="00DE143D">
        <w:t>A parallel set of fully maintained and calibrated CEMS would indicate a high score.</w:t>
      </w:r>
    </w:p>
    <w:p w14:paraId="59EBD48A" w14:textId="77777777" w:rsidR="007F31A8" w:rsidRPr="007F31A8" w:rsidRDefault="007F31A8" w:rsidP="007F31A8">
      <w:pPr>
        <w:rPr>
          <w:rStyle w:val="Boldtext"/>
        </w:rPr>
      </w:pPr>
      <w:r w:rsidRPr="00665CC8">
        <w:rPr>
          <w:rStyle w:val="Boldtext"/>
        </w:rPr>
        <w:t>Contracts</w:t>
      </w:r>
    </w:p>
    <w:p w14:paraId="47458FB8" w14:textId="77777777" w:rsidR="007F31A8" w:rsidRPr="00DE143D" w:rsidRDefault="007F31A8" w:rsidP="007F31A8">
      <w:r w:rsidRPr="00DE143D">
        <w:t>This also applies to maintenance carried out by third parties under contract.</w:t>
      </w:r>
    </w:p>
    <w:p w14:paraId="52A75AA9" w14:textId="77777777" w:rsidR="007F31A8" w:rsidRPr="007F31A8" w:rsidRDefault="007F31A8" w:rsidP="007F31A8">
      <w:pPr>
        <w:rPr>
          <w:rStyle w:val="Boldtext"/>
        </w:rPr>
      </w:pPr>
      <w:r w:rsidRPr="00665CC8">
        <w:rPr>
          <w:rStyle w:val="Boldtext"/>
        </w:rPr>
        <w:t>Competence</w:t>
      </w:r>
    </w:p>
    <w:p w14:paraId="794DF6E8" w14:textId="77777777" w:rsidR="007F31A8" w:rsidRPr="00DE143D" w:rsidRDefault="007F31A8" w:rsidP="007F31A8">
      <w:r w:rsidRPr="00DE143D">
        <w:t>A competent person would be an individual with relevant training in the appropriate equipment. Documentary evidence should be provided.</w:t>
      </w:r>
    </w:p>
    <w:p w14:paraId="3F06299A" w14:textId="77777777" w:rsidR="007F31A8" w:rsidRPr="007F31A8" w:rsidRDefault="007F31A8" w:rsidP="007F31A8">
      <w:pPr>
        <w:rPr>
          <w:rStyle w:val="Boldtext"/>
        </w:rPr>
      </w:pPr>
      <w:r w:rsidRPr="00665CC8">
        <w:rPr>
          <w:rStyle w:val="Boldtext"/>
        </w:rPr>
        <w:lastRenderedPageBreak/>
        <w:t>Spares and spare equipment</w:t>
      </w:r>
    </w:p>
    <w:p w14:paraId="0E7A5B91" w14:textId="0D4D8FDC" w:rsidR="00821B2E" w:rsidRDefault="007F31A8">
      <w:r w:rsidRPr="00DE143D">
        <w:t>Any spares and duplicate equipment must be maintained and ready for use without significant delay.</w:t>
      </w:r>
      <w:r w:rsidR="00821B2E">
        <w:br w:type="page"/>
      </w:r>
    </w:p>
    <w:tbl>
      <w:tblPr>
        <w:tblW w:w="95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3"/>
        <w:gridCol w:w="6361"/>
        <w:gridCol w:w="977"/>
      </w:tblGrid>
      <w:tr w:rsidR="00821B2E" w:rsidRPr="006706D2" w14:paraId="1DE0E2E5" w14:textId="77777777">
        <w:trPr>
          <w:trHeight w:val="296"/>
        </w:trPr>
        <w:tc>
          <w:tcPr>
            <w:tcW w:w="222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717706B" w14:textId="58AD2608" w:rsidR="007F31A8" w:rsidRPr="007F31A8" w:rsidRDefault="00821B2E" w:rsidP="007F31A8">
            <w:r>
              <w:rPr>
                <w:rStyle w:val="Boldtext"/>
              </w:rPr>
              <w:lastRenderedPageBreak/>
              <w:t>Element</w:t>
            </w:r>
            <w:r w:rsidR="007F31A8" w:rsidRPr="007F31A8">
              <w:t> </w:t>
            </w:r>
          </w:p>
        </w:tc>
        <w:tc>
          <w:tcPr>
            <w:tcW w:w="636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94068D4" w14:textId="1CD23072" w:rsidR="007F31A8" w:rsidRPr="007F31A8" w:rsidRDefault="00821B2E" w:rsidP="007F31A8">
            <w:r>
              <w:rPr>
                <w:rStyle w:val="Boldtext"/>
              </w:rPr>
              <w:t>Qualification for OMA scoring</w:t>
            </w:r>
            <w:r w:rsidR="007F31A8" w:rsidRPr="007F31A8">
              <w:t> </w:t>
            </w:r>
          </w:p>
        </w:tc>
        <w:tc>
          <w:tcPr>
            <w:tcW w:w="9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7024A16" w14:textId="304DC27D" w:rsidR="007F31A8" w:rsidRPr="007F31A8" w:rsidRDefault="00821B2E" w:rsidP="007F31A8">
            <w:r>
              <w:rPr>
                <w:rStyle w:val="Boldtext"/>
              </w:rPr>
              <w:t>OMA score</w:t>
            </w:r>
            <w:r w:rsidR="007F31A8" w:rsidRPr="007F31A8">
              <w:t> </w:t>
            </w:r>
          </w:p>
        </w:tc>
      </w:tr>
      <w:tr w:rsidR="007F31A8" w:rsidRPr="006706D2" w14:paraId="7643D94D" w14:textId="77777777">
        <w:trPr>
          <w:trHeight w:val="296"/>
        </w:trPr>
        <w:tc>
          <w:tcPr>
            <w:tcW w:w="222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6D27CF" w14:textId="77777777" w:rsidR="007F31A8" w:rsidRPr="007F31A8" w:rsidRDefault="007F31A8" w:rsidP="007F31A8">
            <w:r w:rsidRPr="007F31A8">
              <w:t> </w:t>
            </w:r>
          </w:p>
          <w:p w14:paraId="0179A8F4" w14:textId="36DEB984" w:rsidR="00821B2E" w:rsidRDefault="007267EC" w:rsidP="007F31A8">
            <w:pPr>
              <w:rPr>
                <w:rStyle w:val="Boldtext"/>
              </w:rPr>
            </w:pPr>
            <w:r>
              <w:rPr>
                <w:rStyle w:val="Boldtext"/>
              </w:rPr>
              <w:t>OMA 3</w:t>
            </w:r>
            <w:r w:rsidR="00F6711F">
              <w:rPr>
                <w:rStyle w:val="Boldtext"/>
              </w:rPr>
              <w:t>G</w:t>
            </w:r>
            <w:r>
              <w:rPr>
                <w:rStyle w:val="Boldtext"/>
              </w:rPr>
              <w:t xml:space="preserve"> </w:t>
            </w:r>
          </w:p>
          <w:p w14:paraId="504956CC" w14:textId="7678C045" w:rsidR="007F31A8" w:rsidRPr="007F31A8" w:rsidRDefault="007267EC" w:rsidP="007F31A8">
            <w:r>
              <w:rPr>
                <w:rStyle w:val="Boldtext"/>
              </w:rPr>
              <w:t xml:space="preserve">Calibration </w:t>
            </w:r>
            <w:r w:rsidR="008B1E87">
              <w:rPr>
                <w:rStyle w:val="Boldtext"/>
              </w:rPr>
              <w:t>f</w:t>
            </w:r>
            <w:r>
              <w:rPr>
                <w:rStyle w:val="Boldtext"/>
              </w:rPr>
              <w:t>unction review</w:t>
            </w:r>
          </w:p>
          <w:p w14:paraId="2893A5AE" w14:textId="77777777" w:rsidR="007F31A8" w:rsidRPr="007F31A8" w:rsidRDefault="007F31A8" w:rsidP="007F31A8">
            <w:r w:rsidRPr="007F31A8">
              <w:t> </w:t>
            </w:r>
          </w:p>
        </w:tc>
        <w:tc>
          <w:tcPr>
            <w:tcW w:w="6361" w:type="dxa"/>
            <w:tcBorders>
              <w:top w:val="single" w:sz="6" w:space="0" w:color="auto"/>
              <w:left w:val="single" w:sz="6" w:space="0" w:color="auto"/>
              <w:bottom w:val="single" w:sz="6" w:space="0" w:color="auto"/>
              <w:right w:val="single" w:sz="6" w:space="0" w:color="auto"/>
            </w:tcBorders>
            <w:shd w:val="clear" w:color="auto" w:fill="auto"/>
            <w:hideMark/>
          </w:tcPr>
          <w:p w14:paraId="08219DCA" w14:textId="77777777" w:rsidR="00362F2E" w:rsidRPr="00362F2E" w:rsidRDefault="00362F2E" w:rsidP="00362F2E">
            <w:r>
              <w:t>N</w:t>
            </w:r>
            <w:r w:rsidRPr="00362F2E">
              <w:t>o procedures are available for the inputting of calibration functions.</w:t>
            </w:r>
          </w:p>
          <w:p w14:paraId="4347C852" w14:textId="7D91BB9B" w:rsidR="007F31A8" w:rsidRPr="007F31A8" w:rsidRDefault="007F31A8" w:rsidP="007F31A8">
            <w:r w:rsidRPr="00D70547">
              <w:t xml:space="preserve">The calibration functions for the CEMS </w:t>
            </w:r>
            <w:r w:rsidRPr="007F31A8">
              <w:t xml:space="preserve">have </w:t>
            </w:r>
            <w:r w:rsidR="00F766B5">
              <w:t xml:space="preserve">not </w:t>
            </w:r>
            <w:r w:rsidRPr="007F31A8">
              <w:t xml:space="preserve">been </w:t>
            </w:r>
            <w:r w:rsidR="009A0C9F">
              <w:t>applied</w:t>
            </w:r>
            <w:r w:rsidRPr="007F31A8">
              <w:t>.  </w:t>
            </w:r>
          </w:p>
          <w:p w14:paraId="392089CA" w14:textId="62E55236" w:rsidR="007F31A8" w:rsidRPr="007F31A8" w:rsidRDefault="00FA605E" w:rsidP="007F31A8">
            <w:r>
              <w:t xml:space="preserve">No </w:t>
            </w:r>
            <w:r w:rsidR="007F31A8" w:rsidRPr="00D70547">
              <w:t xml:space="preserve">documentary records of the </w:t>
            </w:r>
            <w:r w:rsidR="007B3AFE">
              <w:t xml:space="preserve">input of </w:t>
            </w:r>
            <w:r w:rsidR="007F31A8" w:rsidRPr="00D70547">
              <w:t>calibration function</w:t>
            </w:r>
            <w:r w:rsidR="007B3AFE">
              <w:t>s.</w:t>
            </w:r>
            <w:r w:rsidR="007F31A8" w:rsidRPr="00D70547">
              <w:t xml:space="preserve">  </w:t>
            </w:r>
          </w:p>
        </w:tc>
        <w:tc>
          <w:tcPr>
            <w:tcW w:w="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52DF0E" w14:textId="3A843679" w:rsidR="007F31A8" w:rsidRPr="007F31A8" w:rsidRDefault="003935A8" w:rsidP="007F31A8">
            <w:r>
              <w:t xml:space="preserve">  </w:t>
            </w:r>
            <w:r w:rsidR="007F31A8" w:rsidRPr="007F31A8">
              <w:t>1 </w:t>
            </w:r>
          </w:p>
        </w:tc>
      </w:tr>
      <w:tr w:rsidR="007F31A8" w:rsidRPr="006706D2" w14:paraId="771C14A0" w14:textId="77777777">
        <w:trPr>
          <w:trHeight w:val="296"/>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F4482D" w14:textId="77777777" w:rsidR="007F31A8" w:rsidRPr="007F31A8" w:rsidRDefault="007F31A8" w:rsidP="007F31A8"/>
        </w:tc>
        <w:tc>
          <w:tcPr>
            <w:tcW w:w="6361" w:type="dxa"/>
            <w:tcBorders>
              <w:top w:val="single" w:sz="6" w:space="0" w:color="auto"/>
              <w:left w:val="single" w:sz="6" w:space="0" w:color="auto"/>
              <w:bottom w:val="single" w:sz="6" w:space="0" w:color="auto"/>
              <w:right w:val="single" w:sz="6" w:space="0" w:color="auto"/>
            </w:tcBorders>
            <w:shd w:val="clear" w:color="auto" w:fill="auto"/>
            <w:hideMark/>
          </w:tcPr>
          <w:p w14:paraId="20A1F512" w14:textId="77777777" w:rsidR="000C21D6" w:rsidRPr="000C21D6" w:rsidRDefault="000C21D6" w:rsidP="000C21D6">
            <w:r w:rsidRPr="00D70547">
              <w:t xml:space="preserve">Clear procedures </w:t>
            </w:r>
            <w:r w:rsidRPr="000C21D6">
              <w:t>are available for inputting of calibration functions.</w:t>
            </w:r>
          </w:p>
          <w:p w14:paraId="22E39811" w14:textId="29635223" w:rsidR="00592299" w:rsidRPr="00592299" w:rsidRDefault="007F31A8" w:rsidP="00592299">
            <w:r w:rsidRPr="00D70547">
              <w:t xml:space="preserve">Evidence of time and date when new calibration functions have been applied to the CEMS. </w:t>
            </w:r>
            <w:r w:rsidR="00592299">
              <w:t>A</w:t>
            </w:r>
            <w:r w:rsidR="00592299" w:rsidRPr="00592299">
              <w:t xml:space="preserve">dditional checks to make sure they are correct. </w:t>
            </w:r>
          </w:p>
          <w:p w14:paraId="0DE11162" w14:textId="2ED6C8D4" w:rsidR="007F31A8" w:rsidRPr="007F31A8" w:rsidRDefault="006C5542" w:rsidP="007F31A8">
            <w:r>
              <w:t>R</w:t>
            </w:r>
            <w:r w:rsidR="007F31A8" w:rsidRPr="00D70547">
              <w:t>eview of how changes to calibration function</w:t>
            </w:r>
            <w:r w:rsidR="00A54A9C">
              <w:t>s</w:t>
            </w:r>
            <w:r w:rsidR="007F31A8" w:rsidRPr="00D70547">
              <w:t xml:space="preserve"> impact emissions</w:t>
            </w:r>
            <w:r w:rsidR="00577A21">
              <w:t xml:space="preserve"> and process control</w:t>
            </w:r>
            <w:r w:rsidR="007F31A8" w:rsidRPr="00D70547">
              <w:t xml:space="preserve">. </w:t>
            </w:r>
          </w:p>
          <w:p w14:paraId="0E6496E6" w14:textId="77777777" w:rsidR="007F31A8" w:rsidRPr="007F31A8" w:rsidRDefault="007F31A8" w:rsidP="007F31A8"/>
        </w:tc>
        <w:tc>
          <w:tcPr>
            <w:tcW w:w="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FDB52B" w14:textId="6CBCC801" w:rsidR="007F31A8" w:rsidRPr="007F31A8" w:rsidRDefault="003935A8" w:rsidP="007F31A8">
            <w:r>
              <w:t xml:space="preserve">  </w:t>
            </w:r>
            <w:r w:rsidR="007F31A8" w:rsidRPr="007F31A8">
              <w:t>3 </w:t>
            </w:r>
          </w:p>
        </w:tc>
      </w:tr>
      <w:tr w:rsidR="007F31A8" w:rsidRPr="006706D2" w14:paraId="0774C7FA" w14:textId="77777777">
        <w:trPr>
          <w:trHeight w:val="727"/>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502E72" w14:textId="77777777" w:rsidR="007F31A8" w:rsidRPr="007F31A8" w:rsidRDefault="007F31A8" w:rsidP="007F31A8"/>
        </w:tc>
        <w:tc>
          <w:tcPr>
            <w:tcW w:w="6361" w:type="dxa"/>
            <w:tcBorders>
              <w:top w:val="single" w:sz="6" w:space="0" w:color="auto"/>
              <w:left w:val="single" w:sz="6" w:space="0" w:color="auto"/>
              <w:bottom w:val="single" w:sz="6" w:space="0" w:color="auto"/>
              <w:right w:val="single" w:sz="6" w:space="0" w:color="auto"/>
            </w:tcBorders>
            <w:shd w:val="clear" w:color="auto" w:fill="auto"/>
            <w:hideMark/>
          </w:tcPr>
          <w:p w14:paraId="00E924FE" w14:textId="77777777" w:rsidR="00C81D7B" w:rsidRPr="00C81D7B" w:rsidRDefault="00C81D7B" w:rsidP="00C81D7B">
            <w:r w:rsidRPr="00D70547">
              <w:t xml:space="preserve">Clear procedures </w:t>
            </w:r>
            <w:r w:rsidRPr="00C81D7B">
              <w:t>are available for inputting of calibration functions.</w:t>
            </w:r>
          </w:p>
          <w:p w14:paraId="0B3CCB04" w14:textId="77777777" w:rsidR="00C81D7B" w:rsidRPr="00C81D7B" w:rsidRDefault="00C81D7B" w:rsidP="00C81D7B">
            <w:r w:rsidRPr="00D70547">
              <w:t xml:space="preserve">Evidence of time and date when new calibration functions have been applied to the CEMS. </w:t>
            </w:r>
            <w:r w:rsidRPr="00C81D7B">
              <w:t xml:space="preserve">Additional checks to make sure they are correct. </w:t>
            </w:r>
          </w:p>
          <w:p w14:paraId="262E6A7C" w14:textId="77777777" w:rsidR="00AF30E7" w:rsidRPr="00AF30E7" w:rsidRDefault="00AF30E7" w:rsidP="00AF30E7">
            <w:r>
              <w:t>R</w:t>
            </w:r>
            <w:r w:rsidRPr="00AF30E7">
              <w:t xml:space="preserve">eview of how changes to calibration functions impact emissions and process control. </w:t>
            </w:r>
          </w:p>
          <w:p w14:paraId="41C01225" w14:textId="06C80E10" w:rsidR="007F31A8" w:rsidRPr="007F31A8" w:rsidRDefault="007F31A8" w:rsidP="007F31A8">
            <w:r w:rsidRPr="00D70547">
              <w:t>Changes to calibration function</w:t>
            </w:r>
            <w:r w:rsidR="002C0584">
              <w:t>s</w:t>
            </w:r>
            <w:r w:rsidRPr="00D70547">
              <w:t xml:space="preserve"> </w:t>
            </w:r>
            <w:r w:rsidR="002C0584">
              <w:t>over</w:t>
            </w:r>
            <w:r w:rsidRPr="00D70547">
              <w:t xml:space="preserve"> time </w:t>
            </w:r>
            <w:r w:rsidR="002C0584">
              <w:t xml:space="preserve">are </w:t>
            </w:r>
            <w:r w:rsidRPr="00D70547">
              <w:t>recorded</w:t>
            </w:r>
            <w:r w:rsidR="009173E2">
              <w:t>,</w:t>
            </w:r>
            <w:r w:rsidRPr="00D70547">
              <w:t xml:space="preserve"> so variability in the CEMS can be </w:t>
            </w:r>
            <w:r w:rsidR="005E019B">
              <w:t>assessed</w:t>
            </w:r>
            <w:r w:rsidR="009173E2">
              <w:t>.</w:t>
            </w:r>
            <w:r w:rsidRPr="007F31A8">
              <w:t> </w:t>
            </w:r>
          </w:p>
        </w:tc>
        <w:tc>
          <w:tcPr>
            <w:tcW w:w="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84F341" w14:textId="6509FD1D" w:rsidR="007F31A8" w:rsidRPr="007F31A8" w:rsidRDefault="003935A8" w:rsidP="007F31A8">
            <w:r>
              <w:t xml:space="preserve">  </w:t>
            </w:r>
            <w:r w:rsidR="007F31A8" w:rsidRPr="007F31A8">
              <w:t>5 </w:t>
            </w:r>
          </w:p>
        </w:tc>
      </w:tr>
    </w:tbl>
    <w:p w14:paraId="7ADACE40" w14:textId="29BE4954" w:rsidR="007F31A8" w:rsidRPr="007F31A8" w:rsidRDefault="00821B2E" w:rsidP="007F31A8">
      <w:r>
        <w:rPr>
          <w:rStyle w:val="Boldtext"/>
        </w:rPr>
        <w:t>Evidence of input</w:t>
      </w:r>
      <w:r w:rsidR="007F31A8" w:rsidRPr="007F31A8">
        <w:br/>
      </w:r>
      <w:r w:rsidR="00704DAA">
        <w:t>T</w:t>
      </w:r>
      <w:r w:rsidR="007F31A8" w:rsidRPr="007F31A8">
        <w:t xml:space="preserve">he operator </w:t>
      </w:r>
      <w:r w:rsidR="00704DAA">
        <w:t xml:space="preserve">should </w:t>
      </w:r>
      <w:r w:rsidR="007F31A8" w:rsidRPr="007F31A8">
        <w:t>ha</w:t>
      </w:r>
      <w:r w:rsidR="00704DAA">
        <w:t>ve</w:t>
      </w:r>
      <w:r w:rsidR="007F31A8" w:rsidRPr="007F31A8">
        <w:t xml:space="preserve"> a documented procedure for inputting and checking the application of new calibration function</w:t>
      </w:r>
      <w:r w:rsidR="00037845">
        <w:t>s</w:t>
      </w:r>
      <w:r w:rsidR="007F31A8" w:rsidRPr="007F31A8">
        <w:t xml:space="preserve">. </w:t>
      </w:r>
      <w:r w:rsidR="006F304B">
        <w:t>C</w:t>
      </w:r>
      <w:r w:rsidR="007F31A8" w:rsidRPr="007F31A8">
        <w:t>hanges should be recorded. Examples could include:</w:t>
      </w:r>
    </w:p>
    <w:p w14:paraId="3727732F" w14:textId="1D2FEC6B" w:rsidR="007F31A8" w:rsidRPr="007F31A8" w:rsidRDefault="00922462" w:rsidP="00C61ADE">
      <w:pPr>
        <w:pStyle w:val="BulletText1"/>
      </w:pPr>
      <w:r>
        <w:t>a</w:t>
      </w:r>
      <w:r w:rsidR="007F31A8" w:rsidRPr="007F31A8">
        <w:t xml:space="preserve"> simple update register </w:t>
      </w:r>
      <w:r w:rsidR="00463CF8">
        <w:t>that</w:t>
      </w:r>
      <w:r w:rsidR="007F31A8" w:rsidRPr="007F31A8">
        <w:t xml:space="preserve"> notes time, date, what change and who completed this action. </w:t>
      </w:r>
    </w:p>
    <w:p w14:paraId="7F7AB2F4" w14:textId="3BD211AF" w:rsidR="007F31A8" w:rsidRPr="007F31A8" w:rsidRDefault="00F61805" w:rsidP="00C61ADE">
      <w:pPr>
        <w:pStyle w:val="BulletText1"/>
      </w:pPr>
      <w:r>
        <w:t xml:space="preserve">a </w:t>
      </w:r>
      <w:r w:rsidR="007F31A8" w:rsidRPr="007F31A8">
        <w:t xml:space="preserve">witness being present who checks and reviews the calibration function against what is to be entered to </w:t>
      </w:r>
      <w:r w:rsidR="001945EB">
        <w:t xml:space="preserve">make </w:t>
      </w:r>
      <w:r w:rsidR="007F31A8" w:rsidRPr="007F31A8">
        <w:t>sure correct data entry, with a record created of the change and those involved in the process</w:t>
      </w:r>
    </w:p>
    <w:p w14:paraId="21303586" w14:textId="18AC55B5" w:rsidR="007F31A8" w:rsidRPr="007F31A8" w:rsidRDefault="00C61ADE" w:rsidP="007F31A8">
      <w:r>
        <w:rPr>
          <w:rStyle w:val="Boldtext"/>
        </w:rPr>
        <w:t>Review of calibration function</w:t>
      </w:r>
      <w:r w:rsidR="007F31A8" w:rsidRPr="007F31A8">
        <w:br/>
      </w:r>
      <w:r w:rsidR="002E7D81">
        <w:t xml:space="preserve">A new </w:t>
      </w:r>
      <w:r w:rsidR="007F31A8" w:rsidRPr="007F31A8">
        <w:t>calibration function can have a</w:t>
      </w:r>
      <w:r w:rsidR="005756F1">
        <w:t xml:space="preserve">n </w:t>
      </w:r>
      <w:r w:rsidR="007F31A8" w:rsidRPr="007F31A8">
        <w:t>impact on the operations of a process</w:t>
      </w:r>
      <w:r w:rsidR="00EF0A7F">
        <w:t xml:space="preserve"> because it could </w:t>
      </w:r>
      <w:r w:rsidR="006D38F2">
        <w:t xml:space="preserve">lead to </w:t>
      </w:r>
      <w:r w:rsidR="00EF0A7F">
        <w:t xml:space="preserve">an increase or a </w:t>
      </w:r>
      <w:r w:rsidR="00CD6060">
        <w:t>decrease</w:t>
      </w:r>
      <w:r w:rsidR="00EF0A7F">
        <w:t xml:space="preserve"> in </w:t>
      </w:r>
      <w:r w:rsidR="00CD6060">
        <w:t>emissions</w:t>
      </w:r>
      <w:r w:rsidR="00D90572">
        <w:t xml:space="preserve"> results</w:t>
      </w:r>
      <w:r w:rsidR="00EF0A7F">
        <w:t>.</w:t>
      </w:r>
      <w:r w:rsidR="007F31A8" w:rsidRPr="007F31A8">
        <w:t xml:space="preserve"> </w:t>
      </w:r>
      <w:r w:rsidR="00CE4142">
        <w:t>T</w:t>
      </w:r>
      <w:r w:rsidR="007F31A8" w:rsidRPr="007F31A8">
        <w:t xml:space="preserve">he </w:t>
      </w:r>
      <w:r w:rsidR="007F31A8" w:rsidRPr="007F31A8">
        <w:lastRenderedPageBreak/>
        <w:t>operator may hav</w:t>
      </w:r>
      <w:r w:rsidR="00D8778E">
        <w:t>e</w:t>
      </w:r>
      <w:r w:rsidR="007F31A8" w:rsidRPr="007F31A8">
        <w:t xml:space="preserve"> to increase abatement </w:t>
      </w:r>
      <w:r w:rsidR="00B63A18">
        <w:t>rates</w:t>
      </w:r>
      <w:r w:rsidR="007F31A8" w:rsidRPr="007F31A8">
        <w:t xml:space="preserve"> to </w:t>
      </w:r>
      <w:r w:rsidR="00883002">
        <w:t xml:space="preserve">make </w:t>
      </w:r>
      <w:r w:rsidR="007F31A8" w:rsidRPr="007F31A8">
        <w:t>sure emissions from the site stay within compliance limits</w:t>
      </w:r>
      <w:r w:rsidR="00715833">
        <w:t xml:space="preserve">. Conversely, they may </w:t>
      </w:r>
      <w:r w:rsidR="006E16D2">
        <w:t xml:space="preserve">be able to </w:t>
      </w:r>
      <w:r w:rsidR="00715833">
        <w:t>reduce</w:t>
      </w:r>
      <w:r w:rsidR="00CA18AE">
        <w:t xml:space="preserve"> abatement </w:t>
      </w:r>
      <w:r w:rsidR="002E7D81">
        <w:t xml:space="preserve">dosing </w:t>
      </w:r>
      <w:r w:rsidR="00CA18AE">
        <w:t>rates.</w:t>
      </w:r>
      <w:r w:rsidR="00620E76">
        <w:t xml:space="preserve"> </w:t>
      </w:r>
      <w:r w:rsidR="00161B93">
        <w:t>An</w:t>
      </w:r>
      <w:r w:rsidR="007F31A8" w:rsidRPr="007F31A8">
        <w:t xml:space="preserve"> operator </w:t>
      </w:r>
      <w:r w:rsidR="00161B93">
        <w:t>should</w:t>
      </w:r>
      <w:r w:rsidR="007F31A8" w:rsidRPr="007F31A8">
        <w:t xml:space="preserve"> review the impact of a new calibration function on the emissions and operation of the site. </w:t>
      </w:r>
    </w:p>
    <w:p w14:paraId="5FF4E36C" w14:textId="6045776D" w:rsidR="007F31A8" w:rsidRDefault="001F4190" w:rsidP="007F31A8">
      <w:r>
        <w:t>T</w:t>
      </w:r>
      <w:r w:rsidR="007F31A8" w:rsidRPr="007F31A8">
        <w:t xml:space="preserve">he </w:t>
      </w:r>
      <w:r>
        <w:t xml:space="preserve">historic </w:t>
      </w:r>
      <w:r w:rsidR="007F31A8" w:rsidRPr="007F31A8">
        <w:t xml:space="preserve">calibration functions should be logged in a format </w:t>
      </w:r>
      <w:r w:rsidR="00880336">
        <w:t>that</w:t>
      </w:r>
      <w:r w:rsidR="007F31A8" w:rsidRPr="007F31A8">
        <w:t xml:space="preserve"> the operator can assess how the calibration function has varied across time. </w:t>
      </w:r>
    </w:p>
    <w:p w14:paraId="50C585D8" w14:textId="77777777" w:rsidR="007F31A8" w:rsidRDefault="007F31A8" w:rsidP="007F31A8"/>
    <w:p w14:paraId="44AC809E" w14:textId="77777777" w:rsidR="007F31A8" w:rsidRDefault="007F31A8" w:rsidP="007F31A8"/>
    <w:p w14:paraId="28CEFC60" w14:textId="77777777" w:rsidR="007F31A8" w:rsidRDefault="007F31A8" w:rsidP="007F31A8"/>
    <w:p w14:paraId="27B4B396" w14:textId="77777777" w:rsidR="007F31A8" w:rsidRDefault="007F31A8" w:rsidP="007F31A8"/>
    <w:p w14:paraId="5A5A4A9F" w14:textId="77777777" w:rsidR="007F31A8" w:rsidRDefault="007F31A8" w:rsidP="007F31A8"/>
    <w:p w14:paraId="54ED9A64" w14:textId="77777777" w:rsidR="007F31A8" w:rsidRDefault="007F31A8" w:rsidP="007F31A8"/>
    <w:p w14:paraId="3A48C5FF" w14:textId="77777777" w:rsidR="007F31A8" w:rsidRDefault="007F31A8" w:rsidP="007F31A8"/>
    <w:p w14:paraId="14E08F0C" w14:textId="77777777" w:rsidR="007F31A8" w:rsidRDefault="007F31A8" w:rsidP="007F31A8"/>
    <w:p w14:paraId="05DC76CF" w14:textId="77777777" w:rsidR="007F31A8" w:rsidRDefault="007F31A8" w:rsidP="007F31A8"/>
    <w:p w14:paraId="75C6A68F" w14:textId="77777777" w:rsidR="007F31A8" w:rsidRDefault="007F31A8" w:rsidP="007F31A8"/>
    <w:p w14:paraId="60F0A11A" w14:textId="77777777" w:rsidR="007F31A8" w:rsidRDefault="007F31A8" w:rsidP="007F31A8"/>
    <w:p w14:paraId="0A6144AE" w14:textId="77777777" w:rsidR="007F31A8" w:rsidRPr="007F31A8" w:rsidRDefault="007F31A8" w:rsidP="00496B30">
      <w:pPr>
        <w:pStyle w:val="Topictitle"/>
      </w:pPr>
      <w:r w:rsidRPr="007F31A8">
        <w:br w:type="page"/>
      </w:r>
      <w:bookmarkStart w:id="11" w:name="_Toc32914297"/>
      <w:r w:rsidRPr="007F31A8">
        <w:lastRenderedPageBreak/>
        <w:t>OMA 4 - Quality assurance of monitoring</w:t>
      </w:r>
      <w:bookmarkEnd w:id="11"/>
      <w:r w:rsidRPr="007F31A8">
        <w:t xml:space="preserve"> </w:t>
      </w:r>
    </w:p>
    <w:p w14:paraId="50947FB5" w14:textId="577F18DB" w:rsidR="007F31A8" w:rsidRPr="007F31A8" w:rsidRDefault="007F31A8" w:rsidP="007F31A8">
      <w:r w:rsidRPr="007F31A8">
        <w:t>Quality assurance should include MCERTS accreditation and certification schemes, quality control schemes and auditing, complemented by an acceptable regime of reporting.</w:t>
      </w:r>
    </w:p>
    <w:p w14:paraId="6BF41AF1" w14:textId="77777777" w:rsidR="007F31A8" w:rsidRPr="007F31A8" w:rsidRDefault="007F31A8" w:rsidP="007F31A8">
      <w:r w:rsidRPr="007F31A8">
        <w:t>OMA 4 contains the following elements:</w:t>
      </w:r>
    </w:p>
    <w:p w14:paraId="0EBA87BD" w14:textId="606FC14E" w:rsidR="007F31A8" w:rsidRPr="007F31A8" w:rsidRDefault="007F31A8" w:rsidP="00496B30">
      <w:pPr>
        <w:pStyle w:val="Taskelementsubheading"/>
      </w:pPr>
      <w:r w:rsidRPr="007F31A8">
        <w:t>A.</w:t>
      </w:r>
      <w:r w:rsidRPr="007F31A8">
        <w:tab/>
      </w:r>
      <w:r w:rsidR="00624A81">
        <w:t>Proficiency testing schemes</w:t>
      </w:r>
    </w:p>
    <w:p w14:paraId="074E4CAD" w14:textId="465C6FAF" w:rsidR="007F31A8" w:rsidRPr="007F31A8" w:rsidRDefault="009D5B79" w:rsidP="00496B30">
      <w:pPr>
        <w:pStyle w:val="Taskelementsubheading"/>
      </w:pPr>
      <w:r>
        <w:t>B</w:t>
      </w:r>
      <w:r w:rsidR="007F31A8" w:rsidRPr="007F31A8">
        <w:t>.</w:t>
      </w:r>
      <w:r w:rsidR="007F31A8" w:rsidRPr="007F31A8">
        <w:tab/>
        <w:t>Auditing of monitoring</w:t>
      </w:r>
    </w:p>
    <w:p w14:paraId="61E04DC8" w14:textId="3B06D08D" w:rsidR="007F31A8" w:rsidRPr="007F31A8" w:rsidRDefault="009D5B79" w:rsidP="00496B30">
      <w:pPr>
        <w:pStyle w:val="Taskelementsubheading"/>
      </w:pPr>
      <w:r>
        <w:t>C</w:t>
      </w:r>
      <w:r w:rsidR="007F31A8" w:rsidRPr="007F31A8">
        <w:t>.</w:t>
      </w:r>
      <w:r w:rsidR="007F31A8" w:rsidRPr="007F31A8">
        <w:tab/>
        <w:t>Audit compliance</w:t>
      </w:r>
    </w:p>
    <w:p w14:paraId="7514CFB0" w14:textId="103E10C6" w:rsidR="007F31A8" w:rsidRPr="007F31A8" w:rsidRDefault="009D5B79" w:rsidP="00496B30">
      <w:pPr>
        <w:pStyle w:val="Taskelementsubheading"/>
      </w:pPr>
      <w:r>
        <w:t>D</w:t>
      </w:r>
      <w:r w:rsidR="007F31A8" w:rsidRPr="007F31A8">
        <w:t>.</w:t>
      </w:r>
      <w:r w:rsidR="007F31A8" w:rsidRPr="007F31A8">
        <w:tab/>
        <w:t>Reporting</w:t>
      </w:r>
    </w:p>
    <w:p w14:paraId="3A709191" w14:textId="77777777" w:rsidR="007F31A8" w:rsidRPr="007F31A8" w:rsidRDefault="007F31A8" w:rsidP="007F31A8">
      <w:r w:rsidRPr="007F31A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7356E0BE" w14:textId="77777777">
        <w:tc>
          <w:tcPr>
            <w:tcW w:w="2093" w:type="dxa"/>
            <w:shd w:val="pct25" w:color="000000" w:fill="FFFFFF"/>
            <w:vAlign w:val="center"/>
          </w:tcPr>
          <w:p w14:paraId="0B8D409F" w14:textId="77777777" w:rsidR="007F31A8" w:rsidRPr="007F31A8" w:rsidRDefault="007F31A8" w:rsidP="007F31A8">
            <w:pPr>
              <w:rPr>
                <w:rStyle w:val="Boldtext"/>
              </w:rPr>
            </w:pPr>
            <w:r w:rsidRPr="00665CC8">
              <w:rPr>
                <w:rStyle w:val="Boldtext"/>
              </w:rPr>
              <w:lastRenderedPageBreak/>
              <w:t>Element</w:t>
            </w:r>
          </w:p>
        </w:tc>
        <w:tc>
          <w:tcPr>
            <w:tcW w:w="6237" w:type="dxa"/>
            <w:shd w:val="pct25" w:color="000000" w:fill="FFFFFF"/>
            <w:vAlign w:val="center"/>
          </w:tcPr>
          <w:p w14:paraId="44F4B82D" w14:textId="77777777" w:rsidR="007F31A8" w:rsidRPr="007F31A8" w:rsidRDefault="007F31A8" w:rsidP="007F31A8">
            <w:pPr>
              <w:rPr>
                <w:rStyle w:val="Boldtext"/>
              </w:rPr>
            </w:pPr>
            <w:r w:rsidRPr="00665CC8">
              <w:rPr>
                <w:rStyle w:val="Boldtext"/>
              </w:rPr>
              <w:t>Qualification for OMA scoring</w:t>
            </w:r>
          </w:p>
        </w:tc>
        <w:tc>
          <w:tcPr>
            <w:tcW w:w="910" w:type="dxa"/>
            <w:shd w:val="pct25" w:color="000000" w:fill="FFFFFF"/>
            <w:vAlign w:val="center"/>
          </w:tcPr>
          <w:p w14:paraId="7B4A7AD3" w14:textId="77777777" w:rsidR="007F31A8" w:rsidRPr="007F31A8" w:rsidRDefault="007F31A8" w:rsidP="007F31A8">
            <w:pPr>
              <w:rPr>
                <w:rStyle w:val="Boldtext"/>
              </w:rPr>
            </w:pPr>
            <w:r w:rsidRPr="00665CC8">
              <w:rPr>
                <w:rStyle w:val="Boldtext"/>
              </w:rPr>
              <w:t>OMA score</w:t>
            </w:r>
          </w:p>
        </w:tc>
      </w:tr>
      <w:tr w:rsidR="007F31A8" w:rsidRPr="00DE143D" w14:paraId="26658D85" w14:textId="77777777">
        <w:tc>
          <w:tcPr>
            <w:tcW w:w="2093" w:type="dxa"/>
            <w:vMerge w:val="restart"/>
            <w:tcMar>
              <w:top w:w="57" w:type="dxa"/>
              <w:bottom w:w="57" w:type="dxa"/>
            </w:tcMar>
          </w:tcPr>
          <w:p w14:paraId="66F8CF09" w14:textId="77777777" w:rsidR="007F31A8" w:rsidRPr="00665CC8" w:rsidRDefault="007F31A8" w:rsidP="007F31A8">
            <w:pPr>
              <w:rPr>
                <w:rStyle w:val="Boldtext"/>
              </w:rPr>
            </w:pPr>
          </w:p>
          <w:p w14:paraId="722B6967" w14:textId="77777777" w:rsidR="007F31A8" w:rsidRDefault="007F31A8" w:rsidP="007F31A8">
            <w:pPr>
              <w:rPr>
                <w:rStyle w:val="Boldtext"/>
              </w:rPr>
            </w:pPr>
            <w:r w:rsidRPr="00665CC8">
              <w:rPr>
                <w:rStyle w:val="Boldtext"/>
              </w:rPr>
              <w:t>OMA 4A</w:t>
            </w:r>
          </w:p>
          <w:p w14:paraId="02F35A97" w14:textId="1DCF02F9" w:rsidR="001E47DA" w:rsidRPr="007F31A8" w:rsidRDefault="00F46A9C" w:rsidP="007F31A8">
            <w:pPr>
              <w:rPr>
                <w:rStyle w:val="Boldtext"/>
              </w:rPr>
            </w:pPr>
            <w:r>
              <w:rPr>
                <w:rStyle w:val="Boldtext"/>
              </w:rPr>
              <w:t>P</w:t>
            </w:r>
            <w:r w:rsidR="001E47DA">
              <w:rPr>
                <w:rStyle w:val="Boldtext"/>
              </w:rPr>
              <w:t>roficiency testing</w:t>
            </w:r>
            <w:r>
              <w:rPr>
                <w:rStyle w:val="Boldtext"/>
              </w:rPr>
              <w:t xml:space="preserve"> schemes</w:t>
            </w:r>
          </w:p>
          <w:p w14:paraId="06778C28" w14:textId="4D7CE0CB" w:rsidR="007F31A8" w:rsidRPr="007F31A8" w:rsidRDefault="007F31A8" w:rsidP="007F31A8"/>
        </w:tc>
        <w:tc>
          <w:tcPr>
            <w:tcW w:w="6237" w:type="dxa"/>
            <w:tcMar>
              <w:top w:w="57" w:type="dxa"/>
              <w:bottom w:w="57" w:type="dxa"/>
            </w:tcMar>
          </w:tcPr>
          <w:p w14:paraId="3D89C793" w14:textId="1D6CAAD1" w:rsidR="007F31A8" w:rsidRPr="007F31A8" w:rsidRDefault="007F31A8" w:rsidP="007F31A8">
            <w:r w:rsidRPr="00DE143D">
              <w:t xml:space="preserve">The organisation carrying out </w:t>
            </w:r>
            <w:r w:rsidRPr="007F31A8">
              <w:t>monitoring does not participate in inter-laboratory proficiency testing scheme</w:t>
            </w:r>
            <w:r w:rsidR="00AD6229">
              <w:t>s.</w:t>
            </w:r>
          </w:p>
        </w:tc>
        <w:tc>
          <w:tcPr>
            <w:tcW w:w="910" w:type="dxa"/>
            <w:tcMar>
              <w:top w:w="57" w:type="dxa"/>
              <w:bottom w:w="57" w:type="dxa"/>
            </w:tcMar>
            <w:vAlign w:val="center"/>
          </w:tcPr>
          <w:p w14:paraId="69BA2D37" w14:textId="77777777" w:rsidR="007F31A8" w:rsidRPr="007F31A8" w:rsidRDefault="007F31A8" w:rsidP="007F31A8">
            <w:r w:rsidRPr="007F31A8">
              <w:t>1</w:t>
            </w:r>
          </w:p>
        </w:tc>
      </w:tr>
      <w:tr w:rsidR="007F31A8" w:rsidRPr="00DE143D" w14:paraId="708B27E8" w14:textId="77777777">
        <w:tc>
          <w:tcPr>
            <w:tcW w:w="2093" w:type="dxa"/>
            <w:vMerge/>
            <w:tcMar>
              <w:top w:w="57" w:type="dxa"/>
              <w:bottom w:w="57" w:type="dxa"/>
            </w:tcMar>
          </w:tcPr>
          <w:p w14:paraId="20F2E86E" w14:textId="77777777" w:rsidR="007F31A8" w:rsidRPr="007F31A8" w:rsidRDefault="007F31A8" w:rsidP="007F31A8"/>
        </w:tc>
        <w:tc>
          <w:tcPr>
            <w:tcW w:w="6237" w:type="dxa"/>
            <w:tcMar>
              <w:top w:w="57" w:type="dxa"/>
              <w:bottom w:w="57" w:type="dxa"/>
            </w:tcMar>
          </w:tcPr>
          <w:p w14:paraId="1A8E7D5D" w14:textId="5E71CD80" w:rsidR="007F31A8" w:rsidRPr="007F31A8" w:rsidRDefault="007F31A8" w:rsidP="007F31A8">
            <w:r w:rsidRPr="00DE143D">
              <w:t>The organisation carrying out monitoring participates in inter-laboratory proficiency testing scheme</w:t>
            </w:r>
            <w:r w:rsidR="00E66678">
              <w:t>s</w:t>
            </w:r>
            <w:r w:rsidRPr="00DE143D">
              <w:t>.</w:t>
            </w:r>
          </w:p>
          <w:p w14:paraId="676C1E77" w14:textId="726DD262" w:rsidR="007F31A8" w:rsidRPr="007F31A8" w:rsidRDefault="007F31A8" w:rsidP="007F31A8">
            <w:r w:rsidRPr="00DE143D">
              <w:t xml:space="preserve">Root cause analysis of failures is </w:t>
            </w:r>
            <w:r w:rsidR="00BF2B86">
              <w:t>done</w:t>
            </w:r>
            <w:r w:rsidRPr="00DE143D">
              <w:t xml:space="preserve"> and acted upon</w:t>
            </w:r>
            <w:r w:rsidR="00DC7C9B">
              <w:t xml:space="preserve"> by the monitoring </w:t>
            </w:r>
            <w:r w:rsidR="00921142">
              <w:t>organisation</w:t>
            </w:r>
            <w:r w:rsidRPr="00DE143D">
              <w:t>.</w:t>
            </w:r>
          </w:p>
        </w:tc>
        <w:tc>
          <w:tcPr>
            <w:tcW w:w="910" w:type="dxa"/>
            <w:tcMar>
              <w:top w:w="57" w:type="dxa"/>
              <w:bottom w:w="57" w:type="dxa"/>
            </w:tcMar>
            <w:vAlign w:val="center"/>
          </w:tcPr>
          <w:p w14:paraId="39D9B896" w14:textId="77777777" w:rsidR="007F31A8" w:rsidRPr="007F31A8" w:rsidRDefault="007F31A8" w:rsidP="007F31A8">
            <w:r w:rsidRPr="007F31A8">
              <w:t>3</w:t>
            </w:r>
          </w:p>
        </w:tc>
      </w:tr>
      <w:tr w:rsidR="007F31A8" w:rsidRPr="00DE143D" w14:paraId="2A70FACE" w14:textId="77777777">
        <w:tc>
          <w:tcPr>
            <w:tcW w:w="2093" w:type="dxa"/>
            <w:vMerge/>
            <w:tcMar>
              <w:top w:w="57" w:type="dxa"/>
              <w:bottom w:w="57" w:type="dxa"/>
            </w:tcMar>
          </w:tcPr>
          <w:p w14:paraId="2586F22F" w14:textId="77777777" w:rsidR="007F31A8" w:rsidRPr="007F31A8" w:rsidRDefault="007F31A8" w:rsidP="007F31A8"/>
        </w:tc>
        <w:tc>
          <w:tcPr>
            <w:tcW w:w="6237" w:type="dxa"/>
            <w:tcMar>
              <w:top w:w="57" w:type="dxa"/>
              <w:bottom w:w="57" w:type="dxa"/>
            </w:tcMar>
          </w:tcPr>
          <w:p w14:paraId="628B7FCE" w14:textId="72DB4522" w:rsidR="006A6560" w:rsidRPr="006A6560" w:rsidRDefault="006A6560" w:rsidP="006A6560">
            <w:r>
              <w:t xml:space="preserve">The operator </w:t>
            </w:r>
            <w:r w:rsidRPr="006A6560">
              <w:t xml:space="preserve">reviews the performance of monitoring organisations within </w:t>
            </w:r>
            <w:r w:rsidR="004D472B">
              <w:t>inter-</w:t>
            </w:r>
            <w:r w:rsidRPr="006A6560">
              <w:t>laboratory proficiency testing schemes when tendering for monitoring services.</w:t>
            </w:r>
          </w:p>
          <w:p w14:paraId="7A4CB0C8" w14:textId="5FA8DA00" w:rsidR="007F31A8" w:rsidRDefault="007F31A8" w:rsidP="007F31A8">
            <w:r w:rsidRPr="00DE143D">
              <w:t xml:space="preserve">The monitoring organisation’s performance within inter-laboratory </w:t>
            </w:r>
            <w:r w:rsidRPr="007F31A8">
              <w:t xml:space="preserve">proficiency testing schemes is </w:t>
            </w:r>
            <w:r w:rsidR="00404B3D">
              <w:t xml:space="preserve">routinely </w:t>
            </w:r>
            <w:r w:rsidR="00CA51B1">
              <w:t>reviewed by the operator</w:t>
            </w:r>
            <w:r w:rsidR="005B4B56">
              <w:t>.</w:t>
            </w:r>
            <w:r w:rsidR="00CA51B1">
              <w:t xml:space="preserve"> </w:t>
            </w:r>
            <w:r w:rsidR="00391E75">
              <w:t xml:space="preserve"> </w:t>
            </w:r>
          </w:p>
          <w:p w14:paraId="151E7A37" w14:textId="4D04B1E0" w:rsidR="00796961" w:rsidRPr="007F31A8" w:rsidRDefault="00796961" w:rsidP="007F31A8">
            <w:r w:rsidRPr="00DE143D">
              <w:t xml:space="preserve">Root cause analysis of failures is </w:t>
            </w:r>
            <w:r w:rsidRPr="00796961">
              <w:t>done and acted upon</w:t>
            </w:r>
            <w:r w:rsidR="00DC7C9B">
              <w:t xml:space="preserve"> by the monitoring </w:t>
            </w:r>
            <w:r w:rsidR="001E47DA">
              <w:t>organisation</w:t>
            </w:r>
            <w:r w:rsidRPr="00796961">
              <w:t>.</w:t>
            </w:r>
          </w:p>
        </w:tc>
        <w:tc>
          <w:tcPr>
            <w:tcW w:w="910" w:type="dxa"/>
            <w:tcMar>
              <w:top w:w="57" w:type="dxa"/>
              <w:bottom w:w="57" w:type="dxa"/>
            </w:tcMar>
            <w:vAlign w:val="center"/>
          </w:tcPr>
          <w:p w14:paraId="4D43506B" w14:textId="77777777" w:rsidR="007F31A8" w:rsidRPr="007F31A8" w:rsidRDefault="007F31A8" w:rsidP="007F31A8">
            <w:r w:rsidRPr="007F31A8">
              <w:t>5</w:t>
            </w:r>
          </w:p>
        </w:tc>
      </w:tr>
    </w:tbl>
    <w:p w14:paraId="136A9A17" w14:textId="31744DD2" w:rsidR="00C97362" w:rsidRDefault="00C97362" w:rsidP="007F31A8">
      <w:pPr>
        <w:rPr>
          <w:rStyle w:val="Boldtext"/>
        </w:rPr>
      </w:pPr>
      <w:r w:rsidRPr="00C97362">
        <w:rPr>
          <w:rStyle w:val="Boldtext"/>
        </w:rPr>
        <w:t xml:space="preserve">Review of </w:t>
      </w:r>
      <w:r w:rsidR="009D5B79">
        <w:rPr>
          <w:rStyle w:val="Boldtext"/>
        </w:rPr>
        <w:t>proficiency testing</w:t>
      </w:r>
      <w:r w:rsidRPr="00C97362">
        <w:rPr>
          <w:rStyle w:val="Boldtext"/>
        </w:rPr>
        <w:t xml:space="preserve"> scheme results</w:t>
      </w:r>
    </w:p>
    <w:p w14:paraId="3CB15442" w14:textId="7B027944" w:rsidR="001D5BC0" w:rsidRPr="001D5BC0" w:rsidRDefault="001D5BC0" w:rsidP="001D5BC0">
      <w:pPr>
        <w:rPr>
          <w:lang w:eastAsia="en-GB"/>
        </w:rPr>
      </w:pPr>
      <w:r w:rsidRPr="001D5BC0">
        <w:rPr>
          <w:lang w:eastAsia="en-GB"/>
        </w:rPr>
        <w:t xml:space="preserve">Participation in </w:t>
      </w:r>
      <w:r w:rsidR="00BC402C">
        <w:t>proficiency testing</w:t>
      </w:r>
      <w:r w:rsidRPr="001D5BC0">
        <w:rPr>
          <w:lang w:eastAsia="en-GB"/>
        </w:rPr>
        <w:t xml:space="preserve"> schemes </w:t>
      </w:r>
      <w:r w:rsidR="003764A2">
        <w:t>enables</w:t>
      </w:r>
      <w:r w:rsidRPr="001D5BC0">
        <w:rPr>
          <w:lang w:eastAsia="en-GB"/>
        </w:rPr>
        <w:t xml:space="preserve"> </w:t>
      </w:r>
      <w:r w:rsidR="003764A2">
        <w:t>monitoring organisations</w:t>
      </w:r>
      <w:r w:rsidRPr="001D5BC0">
        <w:rPr>
          <w:lang w:eastAsia="en-GB"/>
        </w:rPr>
        <w:t xml:space="preserve"> to assess </w:t>
      </w:r>
      <w:r w:rsidR="00C2336C" w:rsidRPr="001D5BC0">
        <w:rPr>
          <w:lang w:eastAsia="en-GB"/>
        </w:rPr>
        <w:t>their measurements</w:t>
      </w:r>
      <w:r w:rsidRPr="001D5BC0">
        <w:rPr>
          <w:lang w:eastAsia="en-GB"/>
        </w:rPr>
        <w:t xml:space="preserve"> </w:t>
      </w:r>
      <w:r w:rsidR="00DC3D81">
        <w:t>against</w:t>
      </w:r>
      <w:r w:rsidRPr="001D5BC0">
        <w:rPr>
          <w:lang w:eastAsia="en-GB"/>
        </w:rPr>
        <w:t xml:space="preserve"> </w:t>
      </w:r>
      <w:r w:rsidR="0049018B">
        <w:t>those of other monitoring organisations</w:t>
      </w:r>
      <w:r w:rsidRPr="001D5BC0">
        <w:rPr>
          <w:lang w:eastAsia="en-GB"/>
        </w:rPr>
        <w:t xml:space="preserve">. The ongoing opportunity to compare data can minimise the risk of errors, biases or differences </w:t>
      </w:r>
      <w:r w:rsidR="001D1DEB">
        <w:t>that</w:t>
      </w:r>
      <w:r w:rsidRPr="001D5BC0">
        <w:rPr>
          <w:lang w:eastAsia="en-GB"/>
        </w:rPr>
        <w:t xml:space="preserve"> may occur when operating in isolation.</w:t>
      </w:r>
    </w:p>
    <w:p w14:paraId="79FA427D" w14:textId="785B729D" w:rsidR="001D5BC0" w:rsidRPr="001D5BC0" w:rsidRDefault="001D5BC0" w:rsidP="001D5BC0">
      <w:pPr>
        <w:rPr>
          <w:lang w:eastAsia="en-GB"/>
        </w:rPr>
      </w:pPr>
      <w:r w:rsidRPr="001D5BC0">
        <w:rPr>
          <w:lang w:eastAsia="en-GB"/>
        </w:rPr>
        <w:t xml:space="preserve">Proficiency testing provides a chance to </w:t>
      </w:r>
      <w:r w:rsidR="00BC402C">
        <w:t>m</w:t>
      </w:r>
      <w:r w:rsidRPr="001D5BC0">
        <w:rPr>
          <w:lang w:eastAsia="en-GB"/>
        </w:rPr>
        <w:t xml:space="preserve">ake comparisons and to have an independent appraisal of the </w:t>
      </w:r>
      <w:r w:rsidR="001D1DEB">
        <w:t>monitoring organisation</w:t>
      </w:r>
      <w:r w:rsidRPr="001D5BC0">
        <w:rPr>
          <w:lang w:eastAsia="en-GB"/>
        </w:rPr>
        <w:t xml:space="preserve">’s data compared to reference values or to the performance of </w:t>
      </w:r>
      <w:r w:rsidR="00EF2844">
        <w:t xml:space="preserve">other monitoring </w:t>
      </w:r>
      <w:r w:rsidR="006667D9">
        <w:t>organisations</w:t>
      </w:r>
      <w:r w:rsidRPr="001D5BC0">
        <w:rPr>
          <w:lang w:eastAsia="en-GB"/>
        </w:rPr>
        <w:t>. The results from such participation provide</w:t>
      </w:r>
      <w:r w:rsidR="007061ED">
        <w:t>s</w:t>
      </w:r>
      <w:r w:rsidRPr="001D5BC0">
        <w:rPr>
          <w:lang w:eastAsia="en-GB"/>
        </w:rPr>
        <w:t xml:space="preserve"> confirmation that performance is satisfactory or an alert that investigation of potential problems is required.</w:t>
      </w:r>
    </w:p>
    <w:p w14:paraId="67D8C110" w14:textId="2B0CFE27" w:rsidR="00ED4CF5" w:rsidRDefault="00ED4CF5">
      <w:r>
        <w:br w:type="page"/>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951"/>
        <w:gridCol w:w="6379"/>
        <w:gridCol w:w="910"/>
      </w:tblGrid>
      <w:tr w:rsidR="007F31A8" w:rsidRPr="00DE143D" w14:paraId="1F32A3AE" w14:textId="77777777" w:rsidTr="008C18A1">
        <w:tc>
          <w:tcPr>
            <w:tcW w:w="1951" w:type="dxa"/>
            <w:shd w:val="pct25" w:color="000000" w:fill="FFFFFF"/>
            <w:tcMar>
              <w:top w:w="57" w:type="dxa"/>
              <w:bottom w:w="57" w:type="dxa"/>
            </w:tcMar>
            <w:vAlign w:val="center"/>
          </w:tcPr>
          <w:p w14:paraId="43C8F141" w14:textId="77777777" w:rsidR="007F31A8" w:rsidRPr="007F31A8" w:rsidRDefault="007F31A8" w:rsidP="007F31A8">
            <w:pPr>
              <w:rPr>
                <w:rStyle w:val="Boldtext"/>
              </w:rPr>
            </w:pPr>
            <w:r w:rsidRPr="00665CC8">
              <w:rPr>
                <w:rStyle w:val="Boldtext"/>
              </w:rPr>
              <w:lastRenderedPageBreak/>
              <w:br w:type="page"/>
              <w:t>Element</w:t>
            </w:r>
          </w:p>
        </w:tc>
        <w:tc>
          <w:tcPr>
            <w:tcW w:w="6379" w:type="dxa"/>
            <w:shd w:val="pct25" w:color="000000" w:fill="FFFFFF"/>
            <w:tcMar>
              <w:top w:w="57" w:type="dxa"/>
              <w:bottom w:w="57" w:type="dxa"/>
            </w:tcMar>
            <w:vAlign w:val="center"/>
          </w:tcPr>
          <w:p w14:paraId="0EDC3517" w14:textId="77777777" w:rsidR="007F31A8" w:rsidRPr="007F31A8" w:rsidRDefault="007F31A8" w:rsidP="007F31A8">
            <w:pPr>
              <w:rPr>
                <w:rStyle w:val="Boldtext"/>
              </w:rPr>
            </w:pPr>
            <w:r w:rsidRPr="00665CC8">
              <w:rPr>
                <w:rStyle w:val="Boldtext"/>
              </w:rPr>
              <w:t>Qualification for OMA scoring</w:t>
            </w:r>
          </w:p>
        </w:tc>
        <w:tc>
          <w:tcPr>
            <w:tcW w:w="910" w:type="dxa"/>
            <w:shd w:val="pct25" w:color="000000" w:fill="FFFFFF"/>
            <w:tcMar>
              <w:top w:w="57" w:type="dxa"/>
              <w:bottom w:w="57" w:type="dxa"/>
            </w:tcMar>
            <w:vAlign w:val="center"/>
          </w:tcPr>
          <w:p w14:paraId="30ED6B1A" w14:textId="77777777" w:rsidR="007F31A8" w:rsidRPr="007F31A8" w:rsidRDefault="007F31A8" w:rsidP="007F31A8">
            <w:pPr>
              <w:rPr>
                <w:rStyle w:val="Boldtext"/>
              </w:rPr>
            </w:pPr>
            <w:r w:rsidRPr="00665CC8">
              <w:rPr>
                <w:rStyle w:val="Boldtext"/>
              </w:rPr>
              <w:t>OMA score</w:t>
            </w:r>
          </w:p>
        </w:tc>
      </w:tr>
      <w:tr w:rsidR="007F31A8" w:rsidRPr="00DE143D" w14:paraId="00792A3B" w14:textId="77777777" w:rsidTr="008C18A1">
        <w:tc>
          <w:tcPr>
            <w:tcW w:w="1951" w:type="dxa"/>
            <w:vMerge w:val="restart"/>
            <w:tcMar>
              <w:top w:w="57" w:type="dxa"/>
              <w:bottom w:w="57" w:type="dxa"/>
            </w:tcMar>
          </w:tcPr>
          <w:p w14:paraId="74BE1EE1" w14:textId="77777777" w:rsidR="007F31A8" w:rsidRPr="00665CC8" w:rsidRDefault="007F31A8" w:rsidP="007F31A8">
            <w:pPr>
              <w:rPr>
                <w:rStyle w:val="Boldtext"/>
              </w:rPr>
            </w:pPr>
          </w:p>
          <w:p w14:paraId="3CB38152" w14:textId="34654D40" w:rsidR="007F31A8" w:rsidRPr="007F31A8" w:rsidRDefault="007F31A8" w:rsidP="007F31A8">
            <w:pPr>
              <w:rPr>
                <w:rStyle w:val="Boldtext"/>
              </w:rPr>
            </w:pPr>
            <w:r w:rsidRPr="00665CC8">
              <w:rPr>
                <w:rStyle w:val="Boldtext"/>
              </w:rPr>
              <w:t>OMA 4</w:t>
            </w:r>
            <w:r w:rsidR="00ED4CF5">
              <w:rPr>
                <w:rStyle w:val="Boldtext"/>
              </w:rPr>
              <w:t>B</w:t>
            </w:r>
          </w:p>
          <w:p w14:paraId="4D74E9B3" w14:textId="77777777" w:rsidR="007F31A8" w:rsidRPr="007F31A8" w:rsidRDefault="007F31A8" w:rsidP="007F31A8">
            <w:r w:rsidRPr="00665CC8">
              <w:rPr>
                <w:rStyle w:val="Boldtext"/>
              </w:rPr>
              <w:t>Auditing of monitoring</w:t>
            </w:r>
          </w:p>
        </w:tc>
        <w:tc>
          <w:tcPr>
            <w:tcW w:w="6379" w:type="dxa"/>
            <w:tcMar>
              <w:top w:w="57" w:type="dxa"/>
              <w:bottom w:w="57" w:type="dxa"/>
            </w:tcMar>
          </w:tcPr>
          <w:p w14:paraId="193659BD" w14:textId="7EEAACD6" w:rsidR="007F31A8" w:rsidRPr="007F31A8" w:rsidRDefault="007F31A8" w:rsidP="007F31A8">
            <w:r w:rsidRPr="00DE143D">
              <w:t xml:space="preserve">No auditing </w:t>
            </w:r>
            <w:r w:rsidRPr="007F31A8">
              <w:t>procedures or audit plans are available.</w:t>
            </w:r>
          </w:p>
          <w:p w14:paraId="551D55BD" w14:textId="32367622" w:rsidR="007F31A8" w:rsidRPr="007F31A8" w:rsidRDefault="007F31A8" w:rsidP="007F31A8">
            <w:r w:rsidRPr="00DE143D">
              <w:t xml:space="preserve">No on-site audits have been carried out to check that </w:t>
            </w:r>
            <w:r w:rsidR="00702340">
              <w:t xml:space="preserve">standards and </w:t>
            </w:r>
            <w:r w:rsidRPr="00DE143D">
              <w:t>documented procedures are being followed.</w:t>
            </w:r>
          </w:p>
        </w:tc>
        <w:tc>
          <w:tcPr>
            <w:tcW w:w="910" w:type="dxa"/>
            <w:tcMar>
              <w:top w:w="57" w:type="dxa"/>
              <w:bottom w:w="57" w:type="dxa"/>
            </w:tcMar>
            <w:vAlign w:val="center"/>
          </w:tcPr>
          <w:p w14:paraId="616F28B2" w14:textId="77777777" w:rsidR="007F31A8" w:rsidRPr="007F31A8" w:rsidRDefault="007F31A8" w:rsidP="007F31A8">
            <w:r w:rsidRPr="007F31A8">
              <w:t>1</w:t>
            </w:r>
          </w:p>
        </w:tc>
      </w:tr>
      <w:tr w:rsidR="007F31A8" w:rsidRPr="00DE143D" w14:paraId="5CA51B15" w14:textId="77777777" w:rsidTr="008C18A1">
        <w:tc>
          <w:tcPr>
            <w:tcW w:w="1951" w:type="dxa"/>
            <w:vMerge/>
            <w:tcMar>
              <w:top w:w="57" w:type="dxa"/>
              <w:bottom w:w="57" w:type="dxa"/>
            </w:tcMar>
          </w:tcPr>
          <w:p w14:paraId="4355CCAF" w14:textId="77777777" w:rsidR="007F31A8" w:rsidRPr="007F31A8" w:rsidRDefault="007F31A8" w:rsidP="007F31A8"/>
        </w:tc>
        <w:tc>
          <w:tcPr>
            <w:tcW w:w="6379" w:type="dxa"/>
            <w:tcMar>
              <w:top w:w="57" w:type="dxa"/>
              <w:bottom w:w="57" w:type="dxa"/>
            </w:tcMar>
          </w:tcPr>
          <w:p w14:paraId="4D9A38B4" w14:textId="3545C03F" w:rsidR="007F31A8" w:rsidRPr="007F31A8" w:rsidRDefault="007F31A8" w:rsidP="007F31A8">
            <w:r w:rsidRPr="00DE143D">
              <w:t xml:space="preserve">Auditing procedures are </w:t>
            </w:r>
            <w:r w:rsidRPr="007F31A8">
              <w:t xml:space="preserve">available. The audit plan </w:t>
            </w:r>
            <w:r w:rsidR="0017560C">
              <w:t xml:space="preserve">covers most </w:t>
            </w:r>
            <w:r w:rsidRPr="007F31A8">
              <w:t>monitoring activities. The person responsible for managing audits and closing out corrective actions is identified.</w:t>
            </w:r>
          </w:p>
          <w:p w14:paraId="307E429C" w14:textId="1972775B" w:rsidR="007F31A8" w:rsidRPr="007F31A8" w:rsidRDefault="007F31A8" w:rsidP="007F31A8">
            <w:r w:rsidRPr="00DE143D">
              <w:t xml:space="preserve">On-site audits have been carried out to check that </w:t>
            </w:r>
            <w:r w:rsidR="00702340">
              <w:t xml:space="preserve">standards and </w:t>
            </w:r>
            <w:r w:rsidRPr="00DE143D">
              <w:t>documented procedures are being followed.</w:t>
            </w:r>
          </w:p>
        </w:tc>
        <w:tc>
          <w:tcPr>
            <w:tcW w:w="910" w:type="dxa"/>
            <w:tcMar>
              <w:top w:w="57" w:type="dxa"/>
              <w:bottom w:w="57" w:type="dxa"/>
            </w:tcMar>
            <w:vAlign w:val="center"/>
          </w:tcPr>
          <w:p w14:paraId="76CE1FC1" w14:textId="77777777" w:rsidR="007F31A8" w:rsidRPr="007F31A8" w:rsidRDefault="007F31A8" w:rsidP="007F31A8">
            <w:r w:rsidRPr="007F31A8">
              <w:t>3</w:t>
            </w:r>
          </w:p>
        </w:tc>
      </w:tr>
      <w:tr w:rsidR="007F31A8" w:rsidRPr="00DE143D" w14:paraId="0804D01B" w14:textId="77777777" w:rsidTr="008C18A1">
        <w:trPr>
          <w:trHeight w:val="1948"/>
        </w:trPr>
        <w:tc>
          <w:tcPr>
            <w:tcW w:w="1951" w:type="dxa"/>
            <w:vMerge/>
            <w:tcMar>
              <w:top w:w="57" w:type="dxa"/>
              <w:bottom w:w="57" w:type="dxa"/>
            </w:tcMar>
          </w:tcPr>
          <w:p w14:paraId="450CEB17" w14:textId="77777777" w:rsidR="007F31A8" w:rsidRPr="007F31A8" w:rsidRDefault="007F31A8" w:rsidP="007F31A8"/>
        </w:tc>
        <w:tc>
          <w:tcPr>
            <w:tcW w:w="6379" w:type="dxa"/>
            <w:tcMar>
              <w:top w:w="57" w:type="dxa"/>
              <w:bottom w:w="57" w:type="dxa"/>
            </w:tcMar>
          </w:tcPr>
          <w:p w14:paraId="1BA3B1DE" w14:textId="4D3E6981" w:rsidR="007F31A8" w:rsidRPr="007F31A8" w:rsidRDefault="007F31A8" w:rsidP="007F31A8">
            <w:r w:rsidRPr="00DE143D">
              <w:t xml:space="preserve">Fully documented auditing procedures linked to the management system are available. The audit plan covers all monitoring activities. The person </w:t>
            </w:r>
            <w:r w:rsidRPr="007F31A8">
              <w:t>responsible for managing audits and closing out corrective actions is identified.</w:t>
            </w:r>
          </w:p>
          <w:p w14:paraId="71EB4353" w14:textId="2349243A" w:rsidR="007F31A8" w:rsidRPr="007F31A8" w:rsidRDefault="007F31A8" w:rsidP="007F31A8">
            <w:r w:rsidRPr="00DE143D">
              <w:t xml:space="preserve">On-site audits have been carried out to check that </w:t>
            </w:r>
            <w:r w:rsidR="003F2751">
              <w:t xml:space="preserve">standards and </w:t>
            </w:r>
            <w:r w:rsidRPr="00DE143D">
              <w:t xml:space="preserve">documented procedures are being followed. </w:t>
            </w:r>
          </w:p>
          <w:p w14:paraId="6982B166" w14:textId="720DAD6B" w:rsidR="007F31A8" w:rsidRPr="007F31A8" w:rsidRDefault="007F31A8" w:rsidP="007F31A8">
            <w:r w:rsidRPr="00DE143D">
              <w:t>The auditor is trained and qualified</w:t>
            </w:r>
            <w:r w:rsidR="003407A8">
              <w:t xml:space="preserve">. The auditor is </w:t>
            </w:r>
            <w:r w:rsidRPr="00DE143D">
              <w:t>independent of the activity being audited.</w:t>
            </w:r>
          </w:p>
        </w:tc>
        <w:tc>
          <w:tcPr>
            <w:tcW w:w="910" w:type="dxa"/>
            <w:tcMar>
              <w:top w:w="57" w:type="dxa"/>
              <w:bottom w:w="57" w:type="dxa"/>
            </w:tcMar>
            <w:vAlign w:val="center"/>
          </w:tcPr>
          <w:p w14:paraId="55DC85C6" w14:textId="77777777" w:rsidR="007F31A8" w:rsidRPr="007F31A8" w:rsidRDefault="007F31A8" w:rsidP="007F31A8">
            <w:r w:rsidRPr="007F31A8">
              <w:t>5</w:t>
            </w:r>
          </w:p>
        </w:tc>
      </w:tr>
    </w:tbl>
    <w:p w14:paraId="3BB040C0" w14:textId="77777777" w:rsidR="007F31A8" w:rsidRPr="007F31A8" w:rsidRDefault="007F31A8" w:rsidP="007F31A8">
      <w:pPr>
        <w:rPr>
          <w:rStyle w:val="Boldtext"/>
        </w:rPr>
      </w:pPr>
      <w:r w:rsidRPr="00665CC8">
        <w:rPr>
          <w:rStyle w:val="Boldtext"/>
        </w:rPr>
        <w:t>Audit requirement</w:t>
      </w:r>
    </w:p>
    <w:p w14:paraId="73B0CE47" w14:textId="3725FE7E" w:rsidR="007F31A8" w:rsidRPr="00DE143D" w:rsidRDefault="007F31A8" w:rsidP="007F31A8">
      <w:r w:rsidRPr="00DE143D">
        <w:t>It is a requirement of a certified management system that audits are carried out to assess its performance and effectiveness.</w:t>
      </w:r>
      <w:r w:rsidR="00423513">
        <w:t xml:space="preserve"> </w:t>
      </w:r>
    </w:p>
    <w:p w14:paraId="60E67366" w14:textId="77777777" w:rsidR="007F31A8" w:rsidRPr="00DE143D" w:rsidRDefault="007F31A8" w:rsidP="007F31A8">
      <w:r w:rsidRPr="00DE143D">
        <w:t>The site must have carried out enough audits to assess this element. If there are not enough audits to confidently assess this element, a score 1 should be given.</w:t>
      </w:r>
    </w:p>
    <w:p w14:paraId="03E608C5" w14:textId="77777777" w:rsidR="007F31A8" w:rsidRPr="007F31A8" w:rsidRDefault="007F31A8" w:rsidP="007F31A8">
      <w:pPr>
        <w:rPr>
          <w:rStyle w:val="Boldtext"/>
        </w:rPr>
      </w:pPr>
      <w:r w:rsidRPr="00665CC8">
        <w:rPr>
          <w:rStyle w:val="Boldtext"/>
        </w:rPr>
        <w:t>Audit scope</w:t>
      </w:r>
    </w:p>
    <w:p w14:paraId="2AEB1295" w14:textId="77777777" w:rsidR="007F31A8" w:rsidRPr="00DE143D" w:rsidRDefault="007F31A8" w:rsidP="007F31A8">
      <w:r w:rsidRPr="00DE143D">
        <w:t>Audits should include assessing that:</w:t>
      </w:r>
    </w:p>
    <w:p w14:paraId="1734ADA1" w14:textId="745ED8F3" w:rsidR="007F31A8" w:rsidRPr="007F31A8" w:rsidRDefault="00FB068D" w:rsidP="007F31A8">
      <w:pPr>
        <w:pStyle w:val="BulletText1"/>
      </w:pPr>
      <w:r>
        <w:t>staff</w:t>
      </w:r>
      <w:r w:rsidR="007F31A8" w:rsidRPr="007F31A8">
        <w:t xml:space="preserve"> </w:t>
      </w:r>
      <w:r w:rsidR="009E0970">
        <w:t>work</w:t>
      </w:r>
      <w:r w:rsidR="007F31A8" w:rsidRPr="007F31A8">
        <w:t xml:space="preserve"> in accordance with documented procedures</w:t>
      </w:r>
    </w:p>
    <w:p w14:paraId="5AF5C89C" w14:textId="46D06A0D" w:rsidR="007F31A8" w:rsidRPr="007F31A8" w:rsidRDefault="00FB068D" w:rsidP="007F31A8">
      <w:pPr>
        <w:pStyle w:val="BulletText1"/>
      </w:pPr>
      <w:r>
        <w:t>staff</w:t>
      </w:r>
      <w:r w:rsidR="007F31A8" w:rsidRPr="007F31A8">
        <w:t xml:space="preserve"> carrying out monitoring do so in accordance with the SSP</w:t>
      </w:r>
    </w:p>
    <w:p w14:paraId="221E01AF" w14:textId="09468CB8" w:rsidR="007F31A8" w:rsidRPr="007F31A8" w:rsidRDefault="007F31A8" w:rsidP="007F31A8">
      <w:pPr>
        <w:pStyle w:val="BulletText1"/>
      </w:pPr>
      <w:r w:rsidRPr="007F31A8">
        <w:t>procedures meet the requirements of published standards</w:t>
      </w:r>
    </w:p>
    <w:p w14:paraId="603680FD" w14:textId="2DEC7AF6" w:rsidR="00A54C2B" w:rsidRDefault="00A54C2B" w:rsidP="00A54C2B">
      <w:pPr>
        <w:pStyle w:val="BulletText1"/>
        <w:numPr>
          <w:ilvl w:val="0"/>
          <w:numId w:val="0"/>
        </w:numPr>
      </w:pPr>
    </w:p>
    <w:p w14:paraId="799E3162" w14:textId="21CAFEFF" w:rsidR="0090778B" w:rsidRDefault="0090778B" w:rsidP="00A54C2B">
      <w:pPr>
        <w:pStyle w:val="BulletText1"/>
        <w:numPr>
          <w:ilvl w:val="0"/>
          <w:numId w:val="0"/>
        </w:numPr>
      </w:pPr>
      <w:r>
        <w:lastRenderedPageBreak/>
        <w:t>Operators</w:t>
      </w:r>
      <w:r w:rsidR="00604DD4">
        <w:t xml:space="preserve"> with CEMS should do data verification audits of the CEMS data to demonstrate that the CEMS results have been calculated correct</w:t>
      </w:r>
      <w:r w:rsidR="006F36F3">
        <w:t xml:space="preserve">ly. We have developed a </w:t>
      </w:r>
      <w:hyperlink r:id="rId24" w:history="1">
        <w:r w:rsidR="006F36F3" w:rsidRPr="002415A0">
          <w:rPr>
            <w:rStyle w:val="Hyperlink"/>
          </w:rPr>
          <w:t>data verification tool</w:t>
        </w:r>
      </w:hyperlink>
      <w:r w:rsidR="006F36F3">
        <w:t>, which can be shared with the operator on request.</w:t>
      </w:r>
    </w:p>
    <w:p w14:paraId="5A05DE39" w14:textId="77777777" w:rsidR="006F36F3" w:rsidRPr="007F31A8" w:rsidRDefault="006F36F3" w:rsidP="00A54C2B">
      <w:pPr>
        <w:pStyle w:val="BulletText1"/>
        <w:numPr>
          <w:ilvl w:val="0"/>
          <w:numId w:val="0"/>
        </w:numPr>
      </w:pPr>
    </w:p>
    <w:p w14:paraId="42B16EE8" w14:textId="48461FF4" w:rsidR="00ED7B0D" w:rsidRDefault="009232BF" w:rsidP="00ED7B0D">
      <w:pPr>
        <w:pStyle w:val="BulletText1"/>
        <w:numPr>
          <w:ilvl w:val="0"/>
          <w:numId w:val="0"/>
        </w:numPr>
        <w:rPr>
          <w:rStyle w:val="Boldtext"/>
        </w:rPr>
      </w:pPr>
      <w:r>
        <w:rPr>
          <w:rStyle w:val="Boldtext"/>
        </w:rPr>
        <w:t>Auditing s</w:t>
      </w:r>
      <w:r w:rsidR="00FB06A0" w:rsidRPr="00FB06A0">
        <w:rPr>
          <w:rStyle w:val="Boldtext"/>
        </w:rPr>
        <w:t>tack emissions monitoring report</w:t>
      </w:r>
      <w:r w:rsidR="00CC1CA9">
        <w:rPr>
          <w:rStyle w:val="Boldtext"/>
        </w:rPr>
        <w:t>s</w:t>
      </w:r>
    </w:p>
    <w:p w14:paraId="7CB2DFC6" w14:textId="77777777" w:rsidR="00ED7B0D" w:rsidRDefault="00ED7B0D" w:rsidP="00ED7B0D">
      <w:pPr>
        <w:pStyle w:val="BulletText1"/>
        <w:numPr>
          <w:ilvl w:val="0"/>
          <w:numId w:val="0"/>
        </w:numPr>
        <w:rPr>
          <w:rStyle w:val="Boldtext"/>
        </w:rPr>
      </w:pPr>
    </w:p>
    <w:p w14:paraId="7FD6782B" w14:textId="77777777" w:rsidR="00146C46" w:rsidRDefault="00FB06A0" w:rsidP="00ED7B0D">
      <w:pPr>
        <w:pStyle w:val="BulletText1"/>
        <w:numPr>
          <w:ilvl w:val="0"/>
          <w:numId w:val="0"/>
        </w:numPr>
      </w:pPr>
      <w:r w:rsidRPr="00FB06A0">
        <w:t xml:space="preserve">A check of an MCERTS stack emissions monitoring report can done by reviewing the contents of the report against </w:t>
      </w:r>
      <w:hyperlink r:id="rId25" w:history="1">
        <w:r w:rsidRPr="00FB06A0">
          <w:rPr>
            <w:rStyle w:val="Hyperlink"/>
          </w:rPr>
          <w:t>Annex F of the MCERTS performance standard for organisations</w:t>
        </w:r>
      </w:hyperlink>
      <w:r w:rsidRPr="00FB06A0">
        <w:t xml:space="preserve">. The operator should do this as part of an internal audit of monitoring. It may also be something a regulatory officer does as part of a review of monitoring returns. </w:t>
      </w:r>
    </w:p>
    <w:p w14:paraId="08FEAC72" w14:textId="77777777" w:rsidR="007A0FAD" w:rsidRDefault="009232BF" w:rsidP="007A0FAD">
      <w:r>
        <w:t xml:space="preserve">An audit of a QAL2 and AST report can be done by reviewing the </w:t>
      </w:r>
      <w:r w:rsidR="006F3836">
        <w:t xml:space="preserve">contents against </w:t>
      </w:r>
      <w:r>
        <w:t xml:space="preserve"> </w:t>
      </w:r>
      <w:hyperlink r:id="rId26" w:history="1">
        <w:r w:rsidR="007A0FAD" w:rsidRPr="00345A51">
          <w:rPr>
            <w:rStyle w:val="Hyperlink"/>
          </w:rPr>
          <w:t>Monitoring stack emissions - quality assurance of continuous emissions monitoring systems</w:t>
        </w:r>
      </w:hyperlink>
      <w:r w:rsidR="007A0FAD" w:rsidRPr="00B621FB">
        <w:t>.</w:t>
      </w:r>
    </w:p>
    <w:p w14:paraId="6AC95AE0" w14:textId="61CCF7C4" w:rsidR="00ED7B0D" w:rsidRDefault="00146C46" w:rsidP="00ED7B0D">
      <w:pPr>
        <w:pStyle w:val="BulletText1"/>
        <w:numPr>
          <w:ilvl w:val="0"/>
          <w:numId w:val="0"/>
        </w:numPr>
      </w:pPr>
      <w:r>
        <w:t xml:space="preserve">The </w:t>
      </w:r>
      <w:r w:rsidR="00ED7B0D">
        <w:t>m</w:t>
      </w:r>
      <w:r w:rsidR="00ED7B0D" w:rsidRPr="007F31A8">
        <w:t>onitoring reports provide sufficient detail to allow an audit trail back to the on-site measurement and process plant operating conditions.</w:t>
      </w:r>
    </w:p>
    <w:p w14:paraId="078E7282" w14:textId="49B0338B" w:rsidR="00FB06A0" w:rsidRPr="00FB06A0" w:rsidRDefault="00FB06A0" w:rsidP="00FB06A0">
      <w:pPr>
        <w:pStyle w:val="BulletText1"/>
        <w:numPr>
          <w:ilvl w:val="0"/>
          <w:numId w:val="0"/>
        </w:numPr>
      </w:pPr>
    </w:p>
    <w:p w14:paraId="4E229163" w14:textId="77777777" w:rsidR="007F31A8" w:rsidRPr="007F31A8" w:rsidRDefault="007F31A8" w:rsidP="007F31A8">
      <w:r w:rsidRPr="007F31A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55449B33" w14:textId="77777777">
        <w:tc>
          <w:tcPr>
            <w:tcW w:w="2093" w:type="dxa"/>
            <w:shd w:val="pct25" w:color="000000" w:fill="FFFFFF"/>
            <w:tcMar>
              <w:top w:w="57" w:type="dxa"/>
              <w:bottom w:w="57" w:type="dxa"/>
            </w:tcMar>
            <w:vAlign w:val="center"/>
          </w:tcPr>
          <w:p w14:paraId="1F3056BD" w14:textId="77777777" w:rsidR="007F31A8" w:rsidRPr="007F31A8" w:rsidRDefault="007F31A8" w:rsidP="007F31A8">
            <w:pPr>
              <w:rPr>
                <w:rStyle w:val="Boldtext"/>
              </w:rPr>
            </w:pPr>
            <w:r w:rsidRPr="00665CC8">
              <w:rPr>
                <w:rStyle w:val="Boldtext"/>
              </w:rPr>
              <w:lastRenderedPageBreak/>
              <w:br w:type="page"/>
              <w:t>Element</w:t>
            </w:r>
          </w:p>
        </w:tc>
        <w:tc>
          <w:tcPr>
            <w:tcW w:w="6237" w:type="dxa"/>
            <w:shd w:val="pct25" w:color="000000" w:fill="FFFFFF"/>
            <w:tcMar>
              <w:top w:w="57" w:type="dxa"/>
              <w:bottom w:w="57" w:type="dxa"/>
            </w:tcMar>
            <w:vAlign w:val="center"/>
          </w:tcPr>
          <w:p w14:paraId="1C7C46FC" w14:textId="77777777" w:rsidR="007F31A8" w:rsidRPr="007F31A8" w:rsidRDefault="007F31A8" w:rsidP="007F31A8">
            <w:pPr>
              <w:rPr>
                <w:rStyle w:val="Boldtext"/>
              </w:rPr>
            </w:pPr>
            <w:r w:rsidRPr="00665CC8">
              <w:rPr>
                <w:rStyle w:val="Boldtext"/>
              </w:rPr>
              <w:t>Qualification for OMA scoring</w:t>
            </w:r>
          </w:p>
        </w:tc>
        <w:tc>
          <w:tcPr>
            <w:tcW w:w="910" w:type="dxa"/>
            <w:shd w:val="pct25" w:color="000000" w:fill="FFFFFF"/>
            <w:tcMar>
              <w:top w:w="57" w:type="dxa"/>
              <w:bottom w:w="57" w:type="dxa"/>
            </w:tcMar>
            <w:vAlign w:val="center"/>
          </w:tcPr>
          <w:p w14:paraId="66BBFF78" w14:textId="77777777" w:rsidR="007F31A8" w:rsidRPr="007F31A8" w:rsidRDefault="007F31A8" w:rsidP="007F31A8">
            <w:pPr>
              <w:rPr>
                <w:rStyle w:val="Boldtext"/>
              </w:rPr>
            </w:pPr>
            <w:r w:rsidRPr="00665CC8">
              <w:rPr>
                <w:rStyle w:val="Boldtext"/>
              </w:rPr>
              <w:t>OMA score</w:t>
            </w:r>
          </w:p>
        </w:tc>
      </w:tr>
      <w:tr w:rsidR="007F31A8" w:rsidRPr="00DE143D" w14:paraId="3D426685" w14:textId="77777777">
        <w:tc>
          <w:tcPr>
            <w:tcW w:w="2093" w:type="dxa"/>
            <w:vMerge w:val="restart"/>
            <w:tcMar>
              <w:top w:w="57" w:type="dxa"/>
              <w:bottom w:w="57" w:type="dxa"/>
            </w:tcMar>
          </w:tcPr>
          <w:p w14:paraId="4402CFFD" w14:textId="77777777" w:rsidR="007F31A8" w:rsidRPr="00665CC8" w:rsidRDefault="007F31A8" w:rsidP="007F31A8">
            <w:pPr>
              <w:rPr>
                <w:rStyle w:val="Boldtext"/>
              </w:rPr>
            </w:pPr>
          </w:p>
          <w:p w14:paraId="3AF1FC4B" w14:textId="7E6B07A7" w:rsidR="007F31A8" w:rsidRPr="007F31A8" w:rsidRDefault="007F31A8" w:rsidP="007F31A8">
            <w:pPr>
              <w:rPr>
                <w:rStyle w:val="Boldtext"/>
              </w:rPr>
            </w:pPr>
            <w:r w:rsidRPr="00665CC8">
              <w:rPr>
                <w:rStyle w:val="Boldtext"/>
              </w:rPr>
              <w:t>OMA 4</w:t>
            </w:r>
            <w:r w:rsidR="002E454A">
              <w:rPr>
                <w:rStyle w:val="Boldtext"/>
              </w:rPr>
              <w:t>C</w:t>
            </w:r>
          </w:p>
          <w:p w14:paraId="7068ABD9" w14:textId="77777777" w:rsidR="007F31A8" w:rsidRPr="007F31A8" w:rsidRDefault="007F31A8" w:rsidP="007F31A8">
            <w:pPr>
              <w:rPr>
                <w:rStyle w:val="Boldtext"/>
              </w:rPr>
            </w:pPr>
            <w:r w:rsidRPr="00665CC8">
              <w:rPr>
                <w:rStyle w:val="Boldtext"/>
              </w:rPr>
              <w:t>Audit compliance</w:t>
            </w:r>
          </w:p>
          <w:p w14:paraId="7A95A588" w14:textId="77777777" w:rsidR="007F31A8" w:rsidRPr="007F31A8" w:rsidRDefault="007F31A8" w:rsidP="007F31A8"/>
        </w:tc>
        <w:tc>
          <w:tcPr>
            <w:tcW w:w="6237" w:type="dxa"/>
            <w:tcMar>
              <w:top w:w="57" w:type="dxa"/>
              <w:bottom w:w="57" w:type="dxa"/>
            </w:tcMar>
          </w:tcPr>
          <w:p w14:paraId="59FC3C6E" w14:textId="77777777" w:rsidR="007F31A8" w:rsidRPr="007F31A8" w:rsidRDefault="007F31A8" w:rsidP="007F31A8">
            <w:r w:rsidRPr="00DE143D">
              <w:t>No audit records are available.</w:t>
            </w:r>
          </w:p>
          <w:p w14:paraId="3CA722B3" w14:textId="00F69007" w:rsidR="007F31A8" w:rsidRPr="007F31A8" w:rsidRDefault="007F31A8" w:rsidP="007F31A8">
            <w:r w:rsidRPr="00DE143D">
              <w:t xml:space="preserve">Where audits </w:t>
            </w:r>
            <w:r w:rsidR="00040926">
              <w:t>have findings</w:t>
            </w:r>
            <w:r w:rsidRPr="00DE143D">
              <w:t>, corrective actions have not been implemented.</w:t>
            </w:r>
          </w:p>
        </w:tc>
        <w:tc>
          <w:tcPr>
            <w:tcW w:w="910" w:type="dxa"/>
            <w:tcMar>
              <w:top w:w="57" w:type="dxa"/>
              <w:bottom w:w="57" w:type="dxa"/>
            </w:tcMar>
            <w:vAlign w:val="center"/>
          </w:tcPr>
          <w:p w14:paraId="72EB0597" w14:textId="77777777" w:rsidR="007F31A8" w:rsidRPr="007F31A8" w:rsidRDefault="007F31A8" w:rsidP="007F31A8">
            <w:r w:rsidRPr="007F31A8">
              <w:t>1</w:t>
            </w:r>
          </w:p>
        </w:tc>
      </w:tr>
      <w:tr w:rsidR="007F31A8" w:rsidRPr="00DE143D" w14:paraId="2DF128AB" w14:textId="77777777">
        <w:tc>
          <w:tcPr>
            <w:tcW w:w="2093" w:type="dxa"/>
            <w:vMerge/>
            <w:tcMar>
              <w:top w:w="57" w:type="dxa"/>
              <w:bottom w:w="57" w:type="dxa"/>
            </w:tcMar>
          </w:tcPr>
          <w:p w14:paraId="3763CF1D" w14:textId="77777777" w:rsidR="007F31A8" w:rsidRPr="007F31A8" w:rsidRDefault="007F31A8" w:rsidP="007F31A8"/>
        </w:tc>
        <w:tc>
          <w:tcPr>
            <w:tcW w:w="6237" w:type="dxa"/>
            <w:tcMar>
              <w:top w:w="57" w:type="dxa"/>
              <w:bottom w:w="57" w:type="dxa"/>
            </w:tcMar>
          </w:tcPr>
          <w:p w14:paraId="0B0D5A5D" w14:textId="77777777" w:rsidR="007F31A8" w:rsidRPr="007F31A8" w:rsidRDefault="007F31A8" w:rsidP="007F31A8">
            <w:r w:rsidRPr="00DE143D">
              <w:t xml:space="preserve">Audit records are available but could be </w:t>
            </w:r>
            <w:r w:rsidRPr="007F31A8">
              <w:t>improved.</w:t>
            </w:r>
          </w:p>
          <w:p w14:paraId="1A50588F" w14:textId="0DB8A646" w:rsidR="007F31A8" w:rsidRPr="007F31A8" w:rsidRDefault="007F31A8" w:rsidP="007F31A8">
            <w:r w:rsidRPr="00DE143D">
              <w:t xml:space="preserve">Where audits </w:t>
            </w:r>
            <w:r w:rsidR="00040926">
              <w:t>have findings</w:t>
            </w:r>
            <w:r w:rsidRPr="00DE143D">
              <w:t>, the reasons have been investigated and appropriate corrective actions have been implemented in most cases.</w:t>
            </w:r>
          </w:p>
        </w:tc>
        <w:tc>
          <w:tcPr>
            <w:tcW w:w="910" w:type="dxa"/>
            <w:tcMar>
              <w:top w:w="57" w:type="dxa"/>
              <w:bottom w:w="57" w:type="dxa"/>
            </w:tcMar>
            <w:vAlign w:val="center"/>
          </w:tcPr>
          <w:p w14:paraId="17623753" w14:textId="77777777" w:rsidR="007F31A8" w:rsidRPr="007F31A8" w:rsidRDefault="007F31A8" w:rsidP="007F31A8">
            <w:r w:rsidRPr="007F31A8">
              <w:t>3</w:t>
            </w:r>
          </w:p>
        </w:tc>
      </w:tr>
      <w:tr w:rsidR="007F31A8" w:rsidRPr="00DE143D" w14:paraId="10089186" w14:textId="77777777">
        <w:trPr>
          <w:trHeight w:val="20"/>
        </w:trPr>
        <w:tc>
          <w:tcPr>
            <w:tcW w:w="2093" w:type="dxa"/>
            <w:vMerge/>
            <w:tcMar>
              <w:top w:w="57" w:type="dxa"/>
              <w:bottom w:w="57" w:type="dxa"/>
            </w:tcMar>
          </w:tcPr>
          <w:p w14:paraId="17B206D5" w14:textId="77777777" w:rsidR="007F31A8" w:rsidRPr="007F31A8" w:rsidRDefault="007F31A8" w:rsidP="007F31A8"/>
        </w:tc>
        <w:tc>
          <w:tcPr>
            <w:tcW w:w="6237" w:type="dxa"/>
            <w:tcMar>
              <w:top w:w="57" w:type="dxa"/>
              <w:bottom w:w="57" w:type="dxa"/>
            </w:tcMar>
          </w:tcPr>
          <w:p w14:paraId="23BCE3A3" w14:textId="77777777" w:rsidR="007F31A8" w:rsidRPr="007F31A8" w:rsidRDefault="007F31A8" w:rsidP="007F31A8">
            <w:r w:rsidRPr="00DE143D">
              <w:t xml:space="preserve">Audit records are comprehensive. </w:t>
            </w:r>
          </w:p>
          <w:p w14:paraId="207597EB" w14:textId="77777777" w:rsidR="007F31A8" w:rsidRPr="007F31A8" w:rsidRDefault="007F31A8" w:rsidP="007F31A8">
            <w:r w:rsidRPr="00DE143D">
              <w:t xml:space="preserve">Appropriate corrective actions have been completed in all </w:t>
            </w:r>
            <w:r w:rsidRPr="007F31A8">
              <w:t>cases. The effectiveness of the corrective actions has been investigated in all cases.</w:t>
            </w:r>
          </w:p>
        </w:tc>
        <w:tc>
          <w:tcPr>
            <w:tcW w:w="910" w:type="dxa"/>
            <w:tcMar>
              <w:top w:w="57" w:type="dxa"/>
              <w:bottom w:w="57" w:type="dxa"/>
            </w:tcMar>
            <w:vAlign w:val="center"/>
          </w:tcPr>
          <w:p w14:paraId="5A51D295" w14:textId="77777777" w:rsidR="007F31A8" w:rsidRPr="007F31A8" w:rsidRDefault="007F31A8" w:rsidP="007F31A8">
            <w:r w:rsidRPr="007F31A8">
              <w:t>5</w:t>
            </w:r>
          </w:p>
        </w:tc>
      </w:tr>
    </w:tbl>
    <w:p w14:paraId="33C36AAB" w14:textId="77777777" w:rsidR="007F31A8" w:rsidRPr="007F31A8" w:rsidRDefault="007F31A8" w:rsidP="007F31A8">
      <w:pPr>
        <w:rPr>
          <w:rStyle w:val="Boldtext"/>
        </w:rPr>
      </w:pPr>
      <w:r w:rsidRPr="00665CC8">
        <w:rPr>
          <w:rStyle w:val="Boldtext"/>
        </w:rPr>
        <w:t>Scope</w:t>
      </w:r>
    </w:p>
    <w:p w14:paraId="6ADFE34E" w14:textId="0CA65F76" w:rsidR="007F31A8" w:rsidRPr="00DE143D" w:rsidRDefault="007F31A8" w:rsidP="007F31A8">
      <w:r w:rsidRPr="00DE143D">
        <w:t xml:space="preserve">This element is a check that the audit programme </w:t>
      </w:r>
      <w:r w:rsidR="004C1FAD">
        <w:t xml:space="preserve">in element 4C </w:t>
      </w:r>
      <w:r w:rsidRPr="00DE143D">
        <w:t xml:space="preserve">is being </w:t>
      </w:r>
      <w:r w:rsidR="00C83E25">
        <w:t>done</w:t>
      </w:r>
      <w:r w:rsidRPr="00DE143D">
        <w:t xml:space="preserve"> and that any </w:t>
      </w:r>
      <w:r w:rsidR="00040926">
        <w:t>audit findings</w:t>
      </w:r>
      <w:r w:rsidRPr="00DE143D">
        <w:t xml:space="preserve"> are followed up and corrective actions put in place.</w:t>
      </w:r>
    </w:p>
    <w:p w14:paraId="2A202897" w14:textId="77777777" w:rsidR="007F31A8" w:rsidRPr="00DE143D" w:rsidRDefault="007F31A8" w:rsidP="007F31A8">
      <w:r w:rsidRPr="00DE143D">
        <w:t>The site must have carried out enough audits to assess this element. If there are not enough audits to confidently assess this element score 1.</w:t>
      </w:r>
    </w:p>
    <w:p w14:paraId="2EC1E912" w14:textId="3505AD9B" w:rsidR="007F31A8" w:rsidRPr="007F31A8" w:rsidRDefault="002853DC" w:rsidP="007F31A8">
      <w:pPr>
        <w:rPr>
          <w:rStyle w:val="Boldtext"/>
        </w:rPr>
      </w:pPr>
      <w:r>
        <w:rPr>
          <w:rStyle w:val="Boldtext"/>
        </w:rPr>
        <w:t>Audit findings</w:t>
      </w:r>
      <w:r w:rsidR="007F31A8" w:rsidRPr="00665CC8">
        <w:rPr>
          <w:rStyle w:val="Boldtext"/>
        </w:rPr>
        <w:t xml:space="preserve"> </w:t>
      </w:r>
    </w:p>
    <w:p w14:paraId="60172490" w14:textId="30CD11C3" w:rsidR="007F31A8" w:rsidRDefault="008A73E8" w:rsidP="007F31A8">
      <w:r>
        <w:t xml:space="preserve">Assess whether </w:t>
      </w:r>
      <w:r w:rsidR="002853DC">
        <w:t>findings</w:t>
      </w:r>
      <w:r w:rsidR="007F31A8" w:rsidRPr="007F31A8">
        <w:t xml:space="preserve"> are major, minor or observations.</w:t>
      </w:r>
    </w:p>
    <w:p w14:paraId="265440FF" w14:textId="77777777" w:rsidR="00131C48" w:rsidRPr="007F31A8" w:rsidRDefault="00131C48" w:rsidP="007F31A8"/>
    <w:p w14:paraId="0C46EA76" w14:textId="77777777" w:rsidR="007F31A8" w:rsidRPr="007F31A8" w:rsidRDefault="007F31A8" w:rsidP="007F31A8">
      <w:r w:rsidRPr="007F31A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6237"/>
        <w:gridCol w:w="910"/>
      </w:tblGrid>
      <w:tr w:rsidR="007F31A8" w:rsidRPr="00DE143D" w14:paraId="7104D75D" w14:textId="77777777">
        <w:tc>
          <w:tcPr>
            <w:tcW w:w="2093" w:type="dxa"/>
            <w:shd w:val="pct25" w:color="000000" w:fill="FFFFFF"/>
            <w:tcMar>
              <w:top w:w="57" w:type="dxa"/>
              <w:bottom w:w="57" w:type="dxa"/>
            </w:tcMar>
            <w:vAlign w:val="center"/>
          </w:tcPr>
          <w:p w14:paraId="179D5AC1" w14:textId="77777777" w:rsidR="007F31A8" w:rsidRPr="007F31A8" w:rsidRDefault="007F31A8" w:rsidP="007F31A8">
            <w:pPr>
              <w:rPr>
                <w:rStyle w:val="Boldtext"/>
              </w:rPr>
            </w:pPr>
            <w:r w:rsidRPr="00665CC8">
              <w:rPr>
                <w:rStyle w:val="Boldtext"/>
              </w:rPr>
              <w:lastRenderedPageBreak/>
              <w:t>Element</w:t>
            </w:r>
          </w:p>
        </w:tc>
        <w:tc>
          <w:tcPr>
            <w:tcW w:w="6237" w:type="dxa"/>
            <w:shd w:val="pct25" w:color="000000" w:fill="FFFFFF"/>
            <w:tcMar>
              <w:top w:w="57" w:type="dxa"/>
              <w:bottom w:w="57" w:type="dxa"/>
            </w:tcMar>
            <w:vAlign w:val="center"/>
          </w:tcPr>
          <w:p w14:paraId="0AAF6633" w14:textId="77777777" w:rsidR="007F31A8" w:rsidRPr="007F31A8" w:rsidRDefault="007F31A8" w:rsidP="007F31A8">
            <w:pPr>
              <w:rPr>
                <w:rStyle w:val="Boldtext"/>
              </w:rPr>
            </w:pPr>
            <w:r w:rsidRPr="00665CC8">
              <w:rPr>
                <w:rStyle w:val="Boldtext"/>
              </w:rPr>
              <w:t>Qualification for OMA scoring</w:t>
            </w:r>
          </w:p>
        </w:tc>
        <w:tc>
          <w:tcPr>
            <w:tcW w:w="910" w:type="dxa"/>
            <w:shd w:val="pct25" w:color="000000" w:fill="FFFFFF"/>
            <w:tcMar>
              <w:top w:w="57" w:type="dxa"/>
              <w:bottom w:w="57" w:type="dxa"/>
            </w:tcMar>
            <w:vAlign w:val="center"/>
          </w:tcPr>
          <w:p w14:paraId="05F05BF7" w14:textId="77777777" w:rsidR="007F31A8" w:rsidRPr="007F31A8" w:rsidRDefault="007F31A8" w:rsidP="007F31A8">
            <w:pPr>
              <w:rPr>
                <w:rStyle w:val="Boldtext"/>
              </w:rPr>
            </w:pPr>
            <w:r w:rsidRPr="00665CC8">
              <w:rPr>
                <w:rStyle w:val="Boldtext"/>
              </w:rPr>
              <w:t>OMA score</w:t>
            </w:r>
          </w:p>
        </w:tc>
      </w:tr>
      <w:tr w:rsidR="007F31A8" w:rsidRPr="00DE143D" w14:paraId="1D6ABD21" w14:textId="77777777">
        <w:trPr>
          <w:trHeight w:val="699"/>
        </w:trPr>
        <w:tc>
          <w:tcPr>
            <w:tcW w:w="2093" w:type="dxa"/>
            <w:vMerge w:val="restart"/>
            <w:tcMar>
              <w:top w:w="57" w:type="dxa"/>
              <w:bottom w:w="57" w:type="dxa"/>
            </w:tcMar>
          </w:tcPr>
          <w:p w14:paraId="61C6F34F" w14:textId="77777777" w:rsidR="007F31A8" w:rsidRPr="00665CC8" w:rsidRDefault="007F31A8" w:rsidP="007F31A8">
            <w:pPr>
              <w:rPr>
                <w:rStyle w:val="Boldtext"/>
              </w:rPr>
            </w:pPr>
          </w:p>
          <w:p w14:paraId="28710687" w14:textId="5D0B4B2E" w:rsidR="007F31A8" w:rsidRPr="007F31A8" w:rsidRDefault="007F31A8" w:rsidP="007F31A8">
            <w:pPr>
              <w:rPr>
                <w:rStyle w:val="Boldtext"/>
              </w:rPr>
            </w:pPr>
            <w:r w:rsidRPr="00665CC8">
              <w:rPr>
                <w:rStyle w:val="Boldtext"/>
              </w:rPr>
              <w:t>OMA 4</w:t>
            </w:r>
            <w:r w:rsidR="002E454A">
              <w:rPr>
                <w:rStyle w:val="Boldtext"/>
              </w:rPr>
              <w:t>D</w:t>
            </w:r>
          </w:p>
          <w:p w14:paraId="131420F1" w14:textId="77777777" w:rsidR="007F31A8" w:rsidRPr="007F31A8" w:rsidRDefault="007F31A8" w:rsidP="007F31A8">
            <w:r w:rsidRPr="00665CC8">
              <w:rPr>
                <w:rStyle w:val="Boldtext"/>
              </w:rPr>
              <w:t>Reporting</w:t>
            </w:r>
          </w:p>
        </w:tc>
        <w:tc>
          <w:tcPr>
            <w:tcW w:w="6237" w:type="dxa"/>
            <w:tcMar>
              <w:top w:w="57" w:type="dxa"/>
              <w:bottom w:w="57" w:type="dxa"/>
            </w:tcMar>
          </w:tcPr>
          <w:p w14:paraId="742289D9" w14:textId="6FE020B8" w:rsidR="007F31A8" w:rsidRPr="007F31A8" w:rsidRDefault="007F31A8" w:rsidP="007F31A8">
            <w:r w:rsidRPr="00DE143D">
              <w:t>The contents of the permit return fail to meet the permit requirements</w:t>
            </w:r>
            <w:r w:rsidR="0002108C">
              <w:t>.</w:t>
            </w:r>
          </w:p>
        </w:tc>
        <w:tc>
          <w:tcPr>
            <w:tcW w:w="910" w:type="dxa"/>
            <w:tcMar>
              <w:top w:w="57" w:type="dxa"/>
              <w:bottom w:w="57" w:type="dxa"/>
            </w:tcMar>
            <w:vAlign w:val="center"/>
          </w:tcPr>
          <w:p w14:paraId="6C0F2E29" w14:textId="77777777" w:rsidR="007F31A8" w:rsidRPr="007F31A8" w:rsidRDefault="007F31A8" w:rsidP="007F31A8">
            <w:r w:rsidRPr="007F31A8">
              <w:t>1</w:t>
            </w:r>
          </w:p>
        </w:tc>
      </w:tr>
      <w:tr w:rsidR="007F31A8" w:rsidRPr="00DE143D" w14:paraId="3D0853E3" w14:textId="77777777">
        <w:tc>
          <w:tcPr>
            <w:tcW w:w="2093" w:type="dxa"/>
            <w:vMerge/>
            <w:tcMar>
              <w:top w:w="57" w:type="dxa"/>
              <w:bottom w:w="57" w:type="dxa"/>
            </w:tcMar>
          </w:tcPr>
          <w:p w14:paraId="22E65390" w14:textId="77777777" w:rsidR="007F31A8" w:rsidRPr="007F31A8" w:rsidRDefault="007F31A8" w:rsidP="007F31A8"/>
        </w:tc>
        <w:tc>
          <w:tcPr>
            <w:tcW w:w="6237" w:type="dxa"/>
            <w:tcMar>
              <w:top w:w="57" w:type="dxa"/>
              <w:bottom w:w="57" w:type="dxa"/>
            </w:tcMar>
          </w:tcPr>
          <w:p w14:paraId="6D1323DF" w14:textId="5F9B4808" w:rsidR="007F31A8" w:rsidRPr="007F31A8" w:rsidRDefault="007F31A8" w:rsidP="0002108C">
            <w:r w:rsidRPr="00DE143D">
              <w:t>The contents of the permit return</w:t>
            </w:r>
            <w:r w:rsidR="00121012">
              <w:t>s</w:t>
            </w:r>
            <w:r w:rsidRPr="00DE143D">
              <w:t xml:space="preserve"> meet the permit </w:t>
            </w:r>
            <w:r w:rsidR="001C0B7A" w:rsidRPr="00DE143D">
              <w:t>requirements</w:t>
            </w:r>
            <w:r w:rsidR="001C0B7A">
              <w:t xml:space="preserve"> but</w:t>
            </w:r>
            <w:r w:rsidR="0002108C">
              <w:t xml:space="preserve"> have </w:t>
            </w:r>
            <w:r w:rsidR="00121012">
              <w:t xml:space="preserve">occasionally </w:t>
            </w:r>
            <w:r w:rsidR="00E27CAC">
              <w:t>been submitted after the deadline</w:t>
            </w:r>
            <w:r w:rsidR="00C81A31">
              <w:t xml:space="preserve"> or not </w:t>
            </w:r>
            <w:r w:rsidR="00121012">
              <w:t xml:space="preserve">in the </w:t>
            </w:r>
            <w:r w:rsidR="00011A3C">
              <w:t>correct form</w:t>
            </w:r>
            <w:r w:rsidR="00121012">
              <w:t>at</w:t>
            </w:r>
            <w:r w:rsidR="00011A3C">
              <w:t xml:space="preserve">. </w:t>
            </w:r>
          </w:p>
        </w:tc>
        <w:tc>
          <w:tcPr>
            <w:tcW w:w="910" w:type="dxa"/>
            <w:tcMar>
              <w:top w:w="57" w:type="dxa"/>
              <w:bottom w:w="57" w:type="dxa"/>
            </w:tcMar>
            <w:vAlign w:val="center"/>
          </w:tcPr>
          <w:p w14:paraId="125409CA" w14:textId="77777777" w:rsidR="007F31A8" w:rsidRPr="007F31A8" w:rsidRDefault="007F31A8" w:rsidP="007F31A8">
            <w:r w:rsidRPr="007F31A8">
              <w:t>3</w:t>
            </w:r>
          </w:p>
        </w:tc>
      </w:tr>
      <w:tr w:rsidR="007F31A8" w:rsidRPr="00DE143D" w14:paraId="78695FE9" w14:textId="77777777">
        <w:tc>
          <w:tcPr>
            <w:tcW w:w="2093" w:type="dxa"/>
            <w:vMerge/>
            <w:tcMar>
              <w:top w:w="57" w:type="dxa"/>
              <w:bottom w:w="57" w:type="dxa"/>
            </w:tcMar>
          </w:tcPr>
          <w:p w14:paraId="03870C93" w14:textId="77777777" w:rsidR="007F31A8" w:rsidRPr="007F31A8" w:rsidRDefault="007F31A8" w:rsidP="007F31A8"/>
        </w:tc>
        <w:tc>
          <w:tcPr>
            <w:tcW w:w="6237" w:type="dxa"/>
            <w:tcMar>
              <w:top w:w="57" w:type="dxa"/>
              <w:bottom w:w="57" w:type="dxa"/>
            </w:tcMar>
          </w:tcPr>
          <w:p w14:paraId="0DA26C84" w14:textId="11760879" w:rsidR="007F31A8" w:rsidRPr="007F31A8" w:rsidRDefault="007F31A8" w:rsidP="007F31A8">
            <w:r w:rsidRPr="00DE143D">
              <w:t xml:space="preserve">The contents of the permit return meet the permit </w:t>
            </w:r>
            <w:r w:rsidRPr="007F31A8">
              <w:t>requirements</w:t>
            </w:r>
            <w:r w:rsidR="00280A40">
              <w:t>,</w:t>
            </w:r>
            <w:r w:rsidR="00011A3C">
              <w:t xml:space="preserve"> </w:t>
            </w:r>
            <w:r w:rsidR="00E27CAC">
              <w:t>were submitted on time</w:t>
            </w:r>
            <w:r w:rsidR="00280A40">
              <w:t xml:space="preserve"> and </w:t>
            </w:r>
            <w:r w:rsidR="002F71E3">
              <w:t>i</w:t>
            </w:r>
            <w:r w:rsidR="00C81A31">
              <w:t>n the correct form</w:t>
            </w:r>
            <w:r w:rsidR="002F71E3">
              <w:t>at</w:t>
            </w:r>
            <w:r w:rsidR="00C81A31">
              <w:t xml:space="preserve">. </w:t>
            </w:r>
          </w:p>
        </w:tc>
        <w:tc>
          <w:tcPr>
            <w:tcW w:w="910" w:type="dxa"/>
            <w:tcMar>
              <w:top w:w="57" w:type="dxa"/>
              <w:bottom w:w="57" w:type="dxa"/>
            </w:tcMar>
            <w:vAlign w:val="center"/>
          </w:tcPr>
          <w:p w14:paraId="2B29A9F2" w14:textId="77777777" w:rsidR="007F31A8" w:rsidRPr="007F31A8" w:rsidRDefault="007F31A8" w:rsidP="007F31A8">
            <w:r w:rsidRPr="007F31A8">
              <w:t>5</w:t>
            </w:r>
          </w:p>
        </w:tc>
      </w:tr>
    </w:tbl>
    <w:p w14:paraId="7D9153EB" w14:textId="77777777" w:rsidR="007F31A8" w:rsidRPr="007F31A8" w:rsidRDefault="007F31A8" w:rsidP="007F31A8">
      <w:pPr>
        <w:rPr>
          <w:rStyle w:val="Boldtext"/>
        </w:rPr>
      </w:pPr>
      <w:r w:rsidRPr="00665CC8">
        <w:rPr>
          <w:rStyle w:val="Boldtext"/>
        </w:rPr>
        <w:t>Reporting</w:t>
      </w:r>
    </w:p>
    <w:p w14:paraId="4B4D5C53" w14:textId="1C2DDC4A" w:rsidR="007F31A8" w:rsidRPr="00DE143D" w:rsidRDefault="007F31A8" w:rsidP="007F31A8">
      <w:r w:rsidRPr="00DE143D">
        <w:t xml:space="preserve">Returns should be forwarded to </w:t>
      </w:r>
      <w:r w:rsidR="006340CF">
        <w:t>us</w:t>
      </w:r>
      <w:r w:rsidRPr="00DE143D">
        <w:t xml:space="preserve"> as specified in the permit</w:t>
      </w:r>
      <w:r w:rsidR="004803DB">
        <w:t>,</w:t>
      </w:r>
      <w:r w:rsidR="00906297">
        <w:t xml:space="preserve"> by the re</w:t>
      </w:r>
      <w:r w:rsidR="0002108C">
        <w:t>quired date</w:t>
      </w:r>
      <w:r w:rsidR="004803DB">
        <w:t xml:space="preserve"> and be submitted </w:t>
      </w:r>
      <w:r w:rsidR="00754154">
        <w:t>in the correct format</w:t>
      </w:r>
      <w:r w:rsidR="004803DB">
        <w:t>.</w:t>
      </w:r>
    </w:p>
    <w:p w14:paraId="16D5CC72" w14:textId="10B33F85" w:rsidR="007F31A8" w:rsidRPr="00DE143D" w:rsidRDefault="004E61A4" w:rsidP="007F31A8">
      <w:r>
        <w:t xml:space="preserve"> </w:t>
      </w:r>
      <w:r w:rsidR="007F31A8" w:rsidRPr="00DE143D">
        <w:t xml:space="preserve"> </w:t>
      </w:r>
    </w:p>
    <w:p w14:paraId="6B36C8EC" w14:textId="77777777" w:rsidR="007F31A8" w:rsidRDefault="007F31A8" w:rsidP="007F31A8"/>
    <w:p w14:paraId="4A5BE41A" w14:textId="3AF7B223" w:rsidR="007F31A8" w:rsidRPr="007F31A8" w:rsidRDefault="007F31A8" w:rsidP="007F31A8">
      <w:pPr>
        <w:rPr>
          <w:lang w:val="en-US"/>
        </w:rPr>
      </w:pPr>
    </w:p>
    <w:sectPr w:rsidR="007F31A8" w:rsidRPr="007F31A8" w:rsidSect="00A328DA">
      <w:headerReference w:type="even" r:id="rId27"/>
      <w:footerReference w:type="even" r:id="rId28"/>
      <w:footerReference w:type="default" r:id="rId29"/>
      <w:headerReference w:type="first" r:id="rId30"/>
      <w:footerReference w:type="first" r:id="rId31"/>
      <w:type w:val="continuous"/>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92D4" w14:textId="77777777" w:rsidR="00293BF7" w:rsidRDefault="00293BF7" w:rsidP="00FA03F2">
      <w:r>
        <w:separator/>
      </w:r>
    </w:p>
    <w:p w14:paraId="62599AFE" w14:textId="77777777" w:rsidR="00293BF7" w:rsidRDefault="00293BF7"/>
    <w:p w14:paraId="229BE328" w14:textId="77777777" w:rsidR="00293BF7" w:rsidRDefault="00293BF7"/>
  </w:endnote>
  <w:endnote w:type="continuationSeparator" w:id="0">
    <w:p w14:paraId="5C33AA5D" w14:textId="77777777" w:rsidR="00293BF7" w:rsidRDefault="00293BF7" w:rsidP="00FA03F2">
      <w:r>
        <w:continuationSeparator/>
      </w:r>
    </w:p>
    <w:p w14:paraId="451BA33A" w14:textId="77777777" w:rsidR="00293BF7" w:rsidRDefault="00293BF7"/>
    <w:p w14:paraId="5051C20F" w14:textId="77777777" w:rsidR="00293BF7" w:rsidRDefault="00293BF7"/>
  </w:endnote>
  <w:endnote w:type="continuationNotice" w:id="1">
    <w:p w14:paraId="5892A598" w14:textId="77777777" w:rsidR="00293BF7" w:rsidRDefault="00293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DA58" w14:textId="16132F7B" w:rsidR="00F200A8" w:rsidRDefault="0089708E">
    <w:pPr>
      <w:pStyle w:val="Footer"/>
    </w:pPr>
    <w:r>
      <w:rPr>
        <w:noProof/>
      </w:rPr>
      <mc:AlternateContent>
        <mc:Choice Requires="wps">
          <w:drawing>
            <wp:anchor distT="0" distB="0" distL="0" distR="0" simplePos="0" relativeHeight="251658241" behindDoc="0" locked="0" layoutInCell="1" allowOverlap="1" wp14:anchorId="791133A8" wp14:editId="53ACABA3">
              <wp:simplePos x="635" y="635"/>
              <wp:positionH relativeFrom="column">
                <wp:align>center</wp:align>
              </wp:positionH>
              <wp:positionV relativeFrom="paragraph">
                <wp:posOffset>635</wp:posOffset>
              </wp:positionV>
              <wp:extent cx="443865" cy="443865"/>
              <wp:effectExtent l="0" t="0" r="16510" b="444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E5C917" w14:textId="4D6034B9" w:rsidR="0089708E" w:rsidRPr="0089708E" w:rsidRDefault="0089708E">
                          <w:pPr>
                            <w:rPr>
                              <w:rFonts w:ascii="Calibri" w:eastAsia="Calibri" w:hAnsi="Calibri" w:cs="Calibri"/>
                              <w:color w:val="000000"/>
                              <w:sz w:val="20"/>
                              <w:szCs w:val="20"/>
                            </w:rPr>
                          </w:pPr>
                          <w:r w:rsidRPr="0089708E">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1133A8"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FE5C917" w14:textId="4D6034B9" w:rsidR="0089708E" w:rsidRPr="0089708E" w:rsidRDefault="0089708E">
                    <w:pPr>
                      <w:rPr>
                        <w:rFonts w:ascii="Calibri" w:eastAsia="Calibri" w:hAnsi="Calibri" w:cs="Calibri"/>
                        <w:color w:val="000000"/>
                        <w:sz w:val="20"/>
                        <w:szCs w:val="20"/>
                      </w:rPr>
                    </w:pPr>
                    <w:r w:rsidRPr="0089708E">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3969"/>
      <w:gridCol w:w="6951"/>
    </w:tblGrid>
    <w:tr w:rsidR="00171A78" w:rsidRPr="00486248" w14:paraId="4F61E31D" w14:textId="77777777" w:rsidTr="00BA28BF">
      <w:trPr>
        <w:trHeight w:val="286"/>
      </w:trPr>
      <w:tc>
        <w:tcPr>
          <w:tcW w:w="2835" w:type="dxa"/>
          <w:hideMark/>
        </w:tcPr>
        <w:p w14:paraId="0B54AECA" w14:textId="34057CE0" w:rsidR="00171A78" w:rsidRPr="00486248" w:rsidRDefault="00171A78">
          <w:pPr>
            <w:pStyle w:val="Footer"/>
          </w:pPr>
          <w:r w:rsidRPr="00486248">
            <w:t xml:space="preserve">Reference: </w:t>
          </w:r>
          <w:sdt>
            <w:sdtPr>
              <w:alias w:val="Reference"/>
              <w:tag w:val="ContentCloud_Reference"/>
              <w:id w:val="397952861"/>
              <w:placeholder>
                <w:docPart w:val="71A388B18F3A42A8BE93498EE60FFC4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Reference[1]" w:storeItemID="{59DDDB47-0491-4431-9BEE-CEC10ABB1372}"/>
              <w:text/>
            </w:sdtPr>
            <w:sdtEndPr/>
            <w:sdtContent>
              <w:r w:rsidR="00F1460E">
                <w:t>LIT 74145</w:t>
              </w:r>
            </w:sdtContent>
          </w:sdt>
        </w:p>
      </w:tc>
      <w:tc>
        <w:tcPr>
          <w:tcW w:w="1701" w:type="dxa"/>
          <w:hideMark/>
        </w:tcPr>
        <w:p w14:paraId="4AC23F91" w14:textId="6794AC7D" w:rsidR="00171A78" w:rsidRPr="00486248" w:rsidRDefault="00171A78">
          <w:pPr>
            <w:pStyle w:val="Footer"/>
          </w:pPr>
          <w:r w:rsidRPr="00486248">
            <w:t xml:space="preserve">Version: </w:t>
          </w:r>
          <w:sdt>
            <w:sdtPr>
              <w:alias w:val="Label"/>
              <w:tag w:val="DLCPolicyLabelValue"/>
              <w:id w:val="-565805223"/>
              <w:lock w:val="contentLocked"/>
              <w:placeholder>
                <w:docPart w:val="F3F70607C9FA439FA8E260AA63F3FBE3"/>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59DDDB47-0491-4431-9BEE-CEC10ABB1372}"/>
              <w:text w:multiLine="1"/>
            </w:sdtPr>
            <w:sdtEndPr/>
            <w:sdtContent>
              <w:r w:rsidR="00F1460E">
                <w:t>1.0</w:t>
              </w:r>
            </w:sdtContent>
          </w:sdt>
        </w:p>
      </w:tc>
      <w:tc>
        <w:tcPr>
          <w:tcW w:w="3969" w:type="dxa"/>
          <w:hideMark/>
        </w:tcPr>
        <w:p w14:paraId="190D82C2" w14:textId="77777777" w:rsidR="00171A78" w:rsidRPr="00486248" w:rsidRDefault="00171A78">
          <w:pPr>
            <w:pStyle w:val="Footer"/>
          </w:pPr>
          <w:r w:rsidRPr="00486248">
            <w:t xml:space="preserve">Security </w:t>
          </w:r>
          <w:r>
            <w:t>classification</w:t>
          </w:r>
          <w:r w:rsidRPr="00486248">
            <w:t xml:space="preserve">: </w:t>
          </w:r>
          <w:sdt>
            <w:sdtPr>
              <w:alias w:val="Security marking"/>
              <w:tag w:val="ContentCloud_SecurityMarking"/>
              <w:id w:val="2031299081"/>
              <w:placeholder>
                <w:docPart w:val="D08E9D0C8C9A45F5AFFBF411FDEE338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SecurityMarking[1]" w:storeItemID="{59DDDB47-0491-4431-9BEE-CEC10ABB1372}"/>
              <w:dropDownList w:lastValue="OFFICIAL">
                <w:listItem w:value="[Security marking]"/>
              </w:dropDownList>
            </w:sdtPr>
            <w:sdtEndPr/>
            <w:sdtContent>
              <w:r>
                <w:t>OFFICIAL</w:t>
              </w:r>
            </w:sdtContent>
          </w:sdt>
        </w:p>
      </w:tc>
      <w:tc>
        <w:tcPr>
          <w:tcW w:w="6951" w:type="dxa"/>
          <w:hideMark/>
        </w:tcPr>
        <w:p w14:paraId="365E013A" w14:textId="184B6BCC" w:rsidR="00171A78" w:rsidRPr="00486248" w:rsidRDefault="00171A78">
          <w:pPr>
            <w:pStyle w:val="Footer"/>
          </w:pPr>
          <w:r w:rsidRPr="00486248">
            <w:t>Page</w:t>
          </w:r>
          <w:r w:rsidR="00E776B6">
            <w:t xml:space="preserve"> </w:t>
          </w:r>
          <w:r w:rsidRPr="00486248">
            <w:fldChar w:fldCharType="begin"/>
          </w:r>
          <w:r w:rsidRPr="00486248">
            <w:instrText xml:space="preserve"> PAGE </w:instrText>
          </w:r>
          <w:r w:rsidRPr="00486248">
            <w:fldChar w:fldCharType="separate"/>
          </w:r>
          <w:r w:rsidR="00B10EF4">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B10EF4">
            <w:rPr>
              <w:noProof/>
            </w:rPr>
            <w:t>2</w:t>
          </w:r>
          <w:r>
            <w:rPr>
              <w:noProof/>
            </w:rPr>
            <w:fldChar w:fldCharType="end"/>
          </w:r>
        </w:p>
      </w:tc>
    </w:tr>
  </w:tbl>
  <w:p w14:paraId="5A34A912" w14:textId="7F190F93" w:rsidR="00EB72E0" w:rsidRDefault="00171A78" w:rsidP="00C20258">
    <w:pPr>
      <w:spacing w:after="0"/>
      <w:ind w:left="-851"/>
      <w:jc w:val="right"/>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1460E">
      <w:rPr>
        <w:rStyle w:val="Text"/>
        <w:noProof/>
      </w:rPr>
      <w:t>20/02/2025 14:15</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11"/>
      <w:gridCol w:w="6809"/>
    </w:tblGrid>
    <w:tr w:rsidR="00DB0FCA" w:rsidRPr="00486248" w14:paraId="62F539AC" w14:textId="77777777" w:rsidTr="00BA28BF">
      <w:trPr>
        <w:trHeight w:val="286"/>
      </w:trPr>
      <w:tc>
        <w:tcPr>
          <w:tcW w:w="2835" w:type="dxa"/>
          <w:hideMark/>
        </w:tcPr>
        <w:p w14:paraId="62F539A8" w14:textId="10DE4535" w:rsidR="00DB0FCA" w:rsidRPr="00486248" w:rsidRDefault="00DB0FCA" w:rsidP="000315A6">
          <w:pPr>
            <w:pStyle w:val="Footer"/>
          </w:pPr>
          <w:r w:rsidRPr="00486248">
            <w:t xml:space="preserve">Reference: </w:t>
          </w:r>
          <w:sdt>
            <w:sdtPr>
              <w:alias w:val="Reference"/>
              <w:tag w:val="ContentCloud_Reference"/>
              <w:id w:val="514506749"/>
              <w:placeholder>
                <w:docPart w:val="8DBF166881264BCF8450C4A99FCA9558"/>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Reference[1]" w:storeItemID="{59DDDB47-0491-4431-9BEE-CEC10ABB1372}"/>
              <w:text/>
            </w:sdtPr>
            <w:sdtEndPr/>
            <w:sdtContent>
              <w:r w:rsidR="00F1460E">
                <w:t>LIT 74145</w:t>
              </w:r>
            </w:sdtContent>
          </w:sdt>
        </w:p>
      </w:tc>
      <w:tc>
        <w:tcPr>
          <w:tcW w:w="1701" w:type="dxa"/>
          <w:hideMark/>
        </w:tcPr>
        <w:p w14:paraId="62F539A9" w14:textId="148C2613" w:rsidR="00DB0FCA" w:rsidRPr="00486248" w:rsidRDefault="00DB0FCA" w:rsidP="000315A6">
          <w:pPr>
            <w:pStyle w:val="Footer"/>
          </w:pPr>
          <w:r w:rsidRPr="00486248">
            <w:t xml:space="preserve">Version: </w:t>
          </w:r>
          <w:sdt>
            <w:sdtPr>
              <w:alias w:val="Label"/>
              <w:tag w:val="DLCPolicyLabelValue"/>
              <w:id w:val="-581987120"/>
              <w:lock w:val="contentLocked"/>
              <w:placeholder>
                <w:docPart w:val="DD908CB0E3B2475FA0ABAD3F0DFB3C0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59DDDB47-0491-4431-9BEE-CEC10ABB1372}"/>
              <w:text w:multiLine="1"/>
            </w:sdtPr>
            <w:sdtEndPr/>
            <w:sdtContent>
              <w:r w:rsidR="00F1460E">
                <w:t>1.0</w:t>
              </w:r>
            </w:sdtContent>
          </w:sdt>
        </w:p>
      </w:tc>
      <w:tc>
        <w:tcPr>
          <w:tcW w:w="4111" w:type="dxa"/>
          <w:hideMark/>
        </w:tcPr>
        <w:p w14:paraId="62F539AA" w14:textId="428F6997" w:rsidR="00DB0FCA" w:rsidRPr="00486248" w:rsidRDefault="00DB0FCA" w:rsidP="00DF5499">
          <w:pPr>
            <w:pStyle w:val="Footer"/>
          </w:pPr>
          <w:r w:rsidRPr="00486248">
            <w:t xml:space="preserve">Security </w:t>
          </w:r>
          <w:r w:rsidR="00DF5499">
            <w:t>classification</w:t>
          </w:r>
          <w:r w:rsidRPr="00486248">
            <w:t xml:space="preserve">: </w:t>
          </w:r>
          <w:sdt>
            <w:sdtPr>
              <w:alias w:val="Security marking"/>
              <w:tag w:val="ContentCloud_SecurityMarking"/>
              <w:id w:val="-1580508258"/>
              <w:placeholder>
                <w:docPart w:val="049DCF67D0A34F9BB809C98311FC811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SecurityMarking[1]" w:storeItemID="{59DDDB47-0491-4431-9BEE-CEC10ABB1372}"/>
              <w:dropDownList w:lastValue="OFFICIAL">
                <w:listItem w:value="[Security marking]"/>
              </w:dropDownList>
            </w:sdtPr>
            <w:sdtEndPr/>
            <w:sdtContent>
              <w:r w:rsidR="00AF0C57">
                <w:t>OFFICIAL</w:t>
              </w:r>
            </w:sdtContent>
          </w:sdt>
        </w:p>
      </w:tc>
      <w:tc>
        <w:tcPr>
          <w:tcW w:w="6809" w:type="dxa"/>
          <w:hideMark/>
        </w:tcPr>
        <w:p w14:paraId="62F539AB" w14:textId="09D89AF0" w:rsidR="00DB0FCA" w:rsidRPr="00486248" w:rsidRDefault="00DB0FCA" w:rsidP="006F46B8">
          <w:pPr>
            <w:pStyle w:val="Footer"/>
          </w:pPr>
          <w:r w:rsidRPr="00486248">
            <w:t xml:space="preserve">Page </w:t>
          </w:r>
          <w:r w:rsidRPr="00486248">
            <w:fldChar w:fldCharType="begin"/>
          </w:r>
          <w:r w:rsidRPr="00486248">
            <w:instrText xml:space="preserve"> PAGE </w:instrText>
          </w:r>
          <w:r w:rsidRPr="00486248">
            <w:fldChar w:fldCharType="separate"/>
          </w:r>
          <w:r w:rsidR="00640344">
            <w:rPr>
              <w:noProof/>
            </w:rPr>
            <w:t>1</w:t>
          </w:r>
          <w:r w:rsidRPr="00486248">
            <w:fldChar w:fldCharType="end"/>
          </w:r>
          <w:r w:rsidRPr="00486248">
            <w:t xml:space="preserve"> </w:t>
          </w:r>
          <w:r w:rsidRPr="00E8647F">
            <w:t xml:space="preserve">of </w:t>
          </w:r>
          <w:r w:rsidR="00303B9D">
            <w:rPr>
              <w:noProof/>
            </w:rPr>
            <w:fldChar w:fldCharType="begin"/>
          </w:r>
          <w:r w:rsidR="00303B9D">
            <w:rPr>
              <w:noProof/>
            </w:rPr>
            <w:instrText xml:space="preserve"> NUMPAGES </w:instrText>
          </w:r>
          <w:r w:rsidR="00303B9D">
            <w:rPr>
              <w:noProof/>
            </w:rPr>
            <w:fldChar w:fldCharType="separate"/>
          </w:r>
          <w:r w:rsidR="00640344">
            <w:rPr>
              <w:noProof/>
            </w:rPr>
            <w:t>1</w:t>
          </w:r>
          <w:r w:rsidR="00303B9D">
            <w:rPr>
              <w:noProof/>
            </w:rPr>
            <w:fldChar w:fldCharType="end"/>
          </w:r>
        </w:p>
      </w:tc>
    </w:tr>
  </w:tbl>
  <w:p w14:paraId="4812DBB3" w14:textId="3EC2A2BB" w:rsidR="00EB72E0" w:rsidRDefault="009515B8" w:rsidP="009515B8">
    <w:pPr>
      <w:jc w:val="right"/>
    </w:pPr>
    <w:r w:rsidRPr="004A629A">
      <w:t>Find out more and give feedback on this content</w:t>
    </w:r>
    <w:r w:rsidR="00E6410D">
      <w:t xml:space="preserve"> - v</w:t>
    </w:r>
    <w:r w:rsidR="00414301">
      <w:t xml:space="preserve">iew the </w:t>
    </w:r>
    <w:hyperlink r:id="rId1" w:history="1">
      <w:r w:rsidR="00414301">
        <w:rPr>
          <w:rStyle w:val="Hyperlink"/>
        </w:rPr>
        <w:t>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312B" w14:textId="77777777" w:rsidR="00293BF7" w:rsidRDefault="00293BF7" w:rsidP="00FA03F2">
      <w:r>
        <w:separator/>
      </w:r>
    </w:p>
    <w:p w14:paraId="2138FEB0" w14:textId="77777777" w:rsidR="00293BF7" w:rsidRDefault="00293BF7"/>
    <w:p w14:paraId="228F6507" w14:textId="77777777" w:rsidR="00293BF7" w:rsidRDefault="00293BF7"/>
  </w:footnote>
  <w:footnote w:type="continuationSeparator" w:id="0">
    <w:p w14:paraId="5A1D2027" w14:textId="77777777" w:rsidR="00293BF7" w:rsidRDefault="00293BF7" w:rsidP="00FA03F2">
      <w:r>
        <w:continuationSeparator/>
      </w:r>
    </w:p>
    <w:p w14:paraId="2A675A1A" w14:textId="77777777" w:rsidR="00293BF7" w:rsidRDefault="00293BF7"/>
    <w:p w14:paraId="59F85A6E" w14:textId="77777777" w:rsidR="00293BF7" w:rsidRDefault="00293BF7"/>
  </w:footnote>
  <w:footnote w:type="continuationNotice" w:id="1">
    <w:p w14:paraId="761B3B89" w14:textId="77777777" w:rsidR="00293BF7" w:rsidRDefault="00293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C2B9" w14:textId="7D2C2C2A" w:rsidR="00F200A8" w:rsidRDefault="0089708E">
    <w:pPr>
      <w:pStyle w:val="Header"/>
    </w:pPr>
    <w:r>
      <w:rPr>
        <w:noProof/>
      </w:rPr>
      <mc:AlternateContent>
        <mc:Choice Requires="wps">
          <w:drawing>
            <wp:anchor distT="0" distB="0" distL="0" distR="0" simplePos="0" relativeHeight="251658240" behindDoc="0" locked="0" layoutInCell="1" allowOverlap="1" wp14:anchorId="22A7461D" wp14:editId="0D04FDF9">
              <wp:simplePos x="635" y="635"/>
              <wp:positionH relativeFrom="column">
                <wp:align>center</wp:align>
              </wp:positionH>
              <wp:positionV relativeFrom="paragraph">
                <wp:posOffset>635</wp:posOffset>
              </wp:positionV>
              <wp:extent cx="443865" cy="443865"/>
              <wp:effectExtent l="0" t="0" r="16510" b="44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709725" w14:textId="7E634B97" w:rsidR="0089708E" w:rsidRPr="0089708E" w:rsidRDefault="0089708E">
                          <w:pPr>
                            <w:rPr>
                              <w:rFonts w:ascii="Calibri" w:eastAsia="Calibri" w:hAnsi="Calibri" w:cs="Calibri"/>
                              <w:color w:val="000000"/>
                              <w:sz w:val="20"/>
                              <w:szCs w:val="20"/>
                            </w:rPr>
                          </w:pPr>
                          <w:r w:rsidRPr="0089708E">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A7461D"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4709725" w14:textId="7E634B97" w:rsidR="0089708E" w:rsidRPr="0089708E" w:rsidRDefault="0089708E">
                    <w:pPr>
                      <w:rPr>
                        <w:rFonts w:ascii="Calibri" w:eastAsia="Calibri" w:hAnsi="Calibri" w:cs="Calibri"/>
                        <w:color w:val="000000"/>
                        <w:sz w:val="20"/>
                        <w:szCs w:val="20"/>
                      </w:rPr>
                    </w:pPr>
                    <w:r w:rsidRPr="0089708E">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39A7" w14:textId="2140D78D" w:rsidR="003E2E9C" w:rsidRDefault="00E822B1" w:rsidP="00A50E45">
    <w:pPr>
      <w:pStyle w:val="Header"/>
      <w:jc w:val="right"/>
    </w:pPr>
    <w:r w:rsidRPr="00E822B1">
      <w:rPr>
        <w:b/>
        <w:color w:val="008631"/>
        <w:sz w:val="32"/>
        <w:szCs w:val="32"/>
      </w:rPr>
      <w:t>CONTROLLED CONTENT</w:t>
    </w:r>
  </w:p>
  <w:p w14:paraId="2B1618C1" w14:textId="3C5147F4" w:rsidR="00AF0C57" w:rsidRDefault="00F1460E" w:rsidP="009D6C27">
    <w:pPr>
      <w:pStyle w:val="Contenttitle"/>
    </w:pPr>
    <w:sdt>
      <w:sdtPr>
        <w:alias w:val="Title"/>
        <w:tag w:val=""/>
        <w:id w:val="1798020646"/>
        <w:placeholder>
          <w:docPart w:val="041640DE7BA449FA99EA934BF18A966E"/>
        </w:placeholder>
        <w:dataBinding w:prefixMappings="xmlns:ns0='http://purl.org/dc/elements/1.1/' xmlns:ns1='http://schemas.openxmlformats.org/package/2006/metadata/core-properties' " w:xpath="/ns1:coreProperties[1]/ns0:title[1]" w:storeItemID="{6C3C8BC8-F283-45AE-878A-BAB7291924A1}"/>
        <w:text/>
      </w:sdtPr>
      <w:sdtEndPr/>
      <w:sdtContent>
        <w:r w:rsidR="00F9423D">
          <w:t>Operator Monitoring Assessment - Air</w:t>
        </w:r>
      </w:sdtContent>
    </w:sdt>
  </w:p>
  <w:tbl>
    <w:tblPr>
      <w:tblStyle w:val="Footertable"/>
      <w:tblW w:w="14339" w:type="dxa"/>
      <w:tblInd w:w="-5" w:type="dxa"/>
      <w:tblLook w:val="04A0" w:firstRow="1" w:lastRow="0" w:firstColumn="1" w:lastColumn="0" w:noHBand="0" w:noVBand="1"/>
      <w:tblCaption w:val="Titlebar table"/>
      <w:tblDescription w:val="Table containing the reference code for this document and the date published."/>
    </w:tblPr>
    <w:tblGrid>
      <w:gridCol w:w="7513"/>
      <w:gridCol w:w="6826"/>
    </w:tblGrid>
    <w:tr w:rsidR="00AF0C57" w14:paraId="698FDFD2" w14:textId="77777777" w:rsidTr="009E41D3">
      <w:trPr>
        <w:trHeight w:val="456"/>
      </w:trPr>
      <w:tc>
        <w:tcPr>
          <w:tcW w:w="7513" w:type="dxa"/>
          <w:vAlign w:val="center"/>
          <w:hideMark/>
        </w:tcPr>
        <w:p w14:paraId="29CD1FBB" w14:textId="45C5A0A3" w:rsidR="00AF0C57" w:rsidRPr="00AF0C57" w:rsidRDefault="00F1460E" w:rsidP="009E41D3">
          <w:pPr>
            <w:pStyle w:val="Titlebartext"/>
          </w:pPr>
          <w:sdt>
            <w:sdtPr>
              <w:alias w:val="Metadata content type name"/>
              <w:tag w:val="ContentCloud_MetadataCTypeName"/>
              <w:id w:val="1804891783"/>
              <w:placeholder>
                <w:docPart w:val="17D97DB5A0994D7EB78DAA8251502542"/>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MetadataCTypeName[1]" w:storeItemID="{59DDDB47-0491-4431-9BEE-CEC10ABB1372}"/>
              <w:text/>
            </w:sdtPr>
            <w:sdtEndPr/>
            <w:sdtContent>
              <w:r w:rsidR="00F9423D">
                <w:t>Guidance</w:t>
              </w:r>
            </w:sdtContent>
          </w:sdt>
          <w:r w:rsidR="00AF0C57" w:rsidRPr="00AF0C57">
            <w:t xml:space="preserve">: </w:t>
          </w:r>
          <w:sdt>
            <w:sdtPr>
              <w:alias w:val="Reference"/>
              <w:tag w:val="ContentCloud_Reference"/>
              <w:id w:val="1804666322"/>
              <w:placeholder>
                <w:docPart w:val="907354EAFA6748DCBAAD9528E91AF00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Reference[1]" w:storeItemID="{59DDDB47-0491-4431-9BEE-CEC10ABB1372}"/>
              <w:text/>
            </w:sdtPr>
            <w:sdtEndPr/>
            <w:sdtContent>
              <w:r>
                <w:t>LIT 74145</w:t>
              </w:r>
            </w:sdtContent>
          </w:sdt>
        </w:p>
      </w:tc>
      <w:tc>
        <w:tcPr>
          <w:tcW w:w="6826" w:type="dxa"/>
          <w:vAlign w:val="center"/>
          <w:hideMark/>
        </w:tcPr>
        <w:p w14:paraId="3D470B78" w14:textId="55D448D4" w:rsidR="00AF0C57" w:rsidRPr="00AF0C57" w:rsidRDefault="00AF0C57" w:rsidP="009E41D3">
          <w:pPr>
            <w:pStyle w:val="Titlebartext"/>
          </w:pPr>
          <w:r>
            <w:t xml:space="preserve">Published: </w:t>
          </w:r>
          <w:sdt>
            <w:sdtPr>
              <w:alias w:val="Publish date"/>
              <w:tag w:val="ContentCloud_PublishDate"/>
              <w:id w:val="-1866656713"/>
              <w:placeholder>
                <w:docPart w:val="29B4F327D29B4243B1672C49C097829D"/>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PublishDate[1]" w:storeItemID="{59DDDB47-0491-4431-9BEE-CEC10ABB1372}"/>
              <w:date w:fullDate="2025-02-03T09:12:00Z">
                <w:dateFormat w:val="dd/MM/yyyy"/>
                <w:lid w:val="en-GB"/>
                <w:storeMappedDataAs w:val="dateTime"/>
                <w:calendar w:val="gregorian"/>
              </w:date>
            </w:sdtPr>
            <w:sdtEndPr/>
            <w:sdtContent>
              <w:r w:rsidR="00F1460E">
                <w:t>03/02/2025</w:t>
              </w:r>
            </w:sdtContent>
          </w:sdt>
        </w:p>
      </w:tc>
    </w:tr>
  </w:tbl>
  <w:p w14:paraId="36519B3C" w14:textId="77777777" w:rsidR="00AF0C57" w:rsidRDefault="00AF0C57" w:rsidP="00AF0C57">
    <w:pPr>
      <w:pStyle w:val="Header"/>
    </w:pPr>
  </w:p>
  <w:p w14:paraId="50FE1F5F" w14:textId="3A29F593" w:rsidR="00AF0C57" w:rsidRDefault="00AF0C57" w:rsidP="00BF2B4C">
    <w:pPr>
      <w:rPr>
        <w:rStyle w:val="Text"/>
        <w:b/>
        <w:color w:val="auto"/>
      </w:rPr>
    </w:pPr>
    <w:r w:rsidRPr="00BF2B4C">
      <w:rPr>
        <w:rStyle w:val="HeadingCharacter"/>
      </w:rPr>
      <w:t>Audience:</w:t>
    </w:r>
    <w:r>
      <w:t xml:space="preserve"> </w:t>
    </w:r>
    <w:sdt>
      <w:sdtPr>
        <w:rPr>
          <w:rStyle w:val="Text"/>
        </w:rPr>
        <w:id w:val="-623770472"/>
        <w:placeholder>
          <w:docPart w:val="DefaultPlaceholder_108186857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59DDDB47-0491-4431-9BEE-CEC10ABB1372}"/>
        <w:text/>
      </w:sdtPr>
      <w:sdtEndPr>
        <w:rPr>
          <w:rStyle w:val="Text"/>
        </w:rPr>
      </w:sdtEndPr>
      <w:sdtContent>
        <w:r w:rsidR="00F9423D">
          <w:rPr>
            <w:rStyle w:val="Text"/>
          </w:rPr>
          <w:t>Environment Agency</w:t>
        </w:r>
      </w:sdtContent>
    </w:sdt>
  </w:p>
  <w:p w14:paraId="7311B6B9" w14:textId="77777777" w:rsidR="00090505" w:rsidRDefault="00090505" w:rsidP="00090505">
    <w:pPr>
      <w:pStyle w:val="BlockLine"/>
      <w:rPr>
        <w:rStyle w:val="Text"/>
        <w:b/>
        <w:color w:val="auto"/>
      </w:rPr>
    </w:pPr>
  </w:p>
  <w:p w14:paraId="50F1DF1E" w14:textId="77777777" w:rsidR="00DF5499" w:rsidRPr="00DF5499" w:rsidRDefault="00DF5499" w:rsidP="00DF5499">
    <w:pPr>
      <w:pStyle w:val="BlockLi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66F4E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6612595" o:spid="_x0000_i1025" type="#_x0000_t75" alt="Red decision diamond icon" style="width:13.5pt;height:13.5pt;visibility:visible;mso-wrap-style:square">
            <v:imagedata r:id="rId1" o:title="Red decision diamond icon"/>
          </v:shape>
        </w:pict>
      </mc:Choice>
      <mc:Fallback>
        <w:drawing>
          <wp:inline distT="0" distB="0" distL="0" distR="0" wp14:anchorId="60BDD917">
            <wp:extent cx="171450" cy="171450"/>
            <wp:effectExtent l="0" t="0" r="0" b="0"/>
            <wp:docPr id="1046612595" name="Picture 1046612595" descr="Red decision diamo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Red decision diamond ic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mc:Fallback>
    </mc:AlternateContent>
  </w:numPicBullet>
  <w:numPicBullet w:numPicBulletId="1">
    <mc:AlternateContent>
      <mc:Choice Requires="v">
        <w:pict>
          <v:shape w14:anchorId="64F61E36" id="Picture 1460438493" o:spid="_x0000_i1025" type="#_x0000_t75" alt="Icon: Information point" style="width:28.5pt;height:29.25pt;visibility:visible;mso-wrap-style:square">
            <v:imagedata r:id="rId3" o:title=" Information point"/>
          </v:shape>
        </w:pict>
      </mc:Choice>
      <mc:Fallback>
        <w:drawing>
          <wp:inline distT="0" distB="0" distL="0" distR="0" wp14:anchorId="60BDD918">
            <wp:extent cx="361950" cy="371475"/>
            <wp:effectExtent l="0" t="0" r="0" b="0"/>
            <wp:docPr id="1460438493" name="Picture 1460438493" descr="Icon: Information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Icon: Information poi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mc:Fallback>
    </mc:AlternateContent>
  </w:numPicBullet>
  <w:numPicBullet w:numPicBulletId="2">
    <mc:AlternateContent>
      <mc:Choice Requires="v">
        <w:pict>
          <v:shape w14:anchorId="703A92DD" id="Picture 1569028186" o:spid="_x0000_i1025" type="#_x0000_t75" alt="Icon: Wales flag" style="width:16.15pt;height:16.15pt;visibility:visible;mso-wrap-style:square">
            <v:imagedata r:id="rId5" o:title=" Wales flag"/>
          </v:shape>
        </w:pict>
      </mc:Choice>
      <mc:Fallback>
        <w:drawing>
          <wp:inline distT="0" distB="0" distL="0" distR="0" wp14:anchorId="60BDD919">
            <wp:extent cx="205105" cy="205105"/>
            <wp:effectExtent l="0" t="0" r="0" b="0"/>
            <wp:docPr id="1569028186" name="Picture 1569028186" descr="Icon: Wale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Icon: Wales fl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1A8CF0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E1A71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CE60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4A4E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3A4F6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0AC6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A45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EC4D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928B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FA8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0536E"/>
    <w:multiLevelType w:val="multilevel"/>
    <w:tmpl w:val="E5686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A3D00D6"/>
    <w:multiLevelType w:val="hybridMultilevel"/>
    <w:tmpl w:val="332A291C"/>
    <w:lvl w:ilvl="0" w:tplc="7268A1AC">
      <w:start w:val="1"/>
      <w:numFmt w:val="decimal"/>
      <w:pStyle w:val="ListParagraph"/>
      <w:lvlText w:val="%1."/>
      <w:lvlJc w:val="left"/>
      <w:pPr>
        <w:ind w:left="644" w:hanging="360"/>
      </w:pPr>
      <w:rPr>
        <w:rFonts w:hint="default"/>
        <w:color w:val="0086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305DF6"/>
    <w:multiLevelType w:val="hybridMultilevel"/>
    <w:tmpl w:val="F1C01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08D1B25"/>
    <w:multiLevelType w:val="hybridMultilevel"/>
    <w:tmpl w:val="4880B0CE"/>
    <w:lvl w:ilvl="0" w:tplc="3A8EA45A">
      <w:start w:val="1"/>
      <w:numFmt w:val="decimal"/>
      <w:lvlText w:val="%1."/>
      <w:lvlJc w:val="left"/>
      <w:pPr>
        <w:ind w:left="720" w:hanging="360"/>
      </w:pPr>
      <w:rPr>
        <w:color w:val="0086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1846ED"/>
    <w:multiLevelType w:val="hybridMultilevel"/>
    <w:tmpl w:val="5B44D432"/>
    <w:lvl w:ilvl="0" w:tplc="2DA0CC24">
      <w:start w:val="1"/>
      <w:numFmt w:val="decimal"/>
      <w:pStyle w:val="Numberedblock"/>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DCA13CE"/>
    <w:multiLevelType w:val="hybridMultilevel"/>
    <w:tmpl w:val="A8C6605A"/>
    <w:lvl w:ilvl="0" w:tplc="C48A71F8">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B7007B"/>
    <w:multiLevelType w:val="hybridMultilevel"/>
    <w:tmpl w:val="17940880"/>
    <w:lvl w:ilvl="0" w:tplc="5078699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CF73FD"/>
    <w:multiLevelType w:val="hybridMultilevel"/>
    <w:tmpl w:val="05BC3D92"/>
    <w:lvl w:ilvl="0" w:tplc="73726F8E">
      <w:start w:val="1"/>
      <w:numFmt w:val="bullet"/>
      <w:lvlText w:val=""/>
      <w:lvlJc w:val="left"/>
      <w:pPr>
        <w:tabs>
          <w:tab w:val="num" w:pos="720"/>
        </w:tabs>
        <w:ind w:left="720" w:hanging="360"/>
      </w:pPr>
      <w:rPr>
        <w:rFonts w:ascii="Symbol" w:hAnsi="Symbol" w:hint="default"/>
      </w:rPr>
    </w:lvl>
    <w:lvl w:ilvl="1" w:tplc="00864D5A" w:tentative="1">
      <w:start w:val="1"/>
      <w:numFmt w:val="bullet"/>
      <w:lvlText w:val=""/>
      <w:lvlJc w:val="left"/>
      <w:pPr>
        <w:tabs>
          <w:tab w:val="num" w:pos="1440"/>
        </w:tabs>
        <w:ind w:left="1440" w:hanging="360"/>
      </w:pPr>
      <w:rPr>
        <w:rFonts w:ascii="Symbol" w:hAnsi="Symbol" w:hint="default"/>
      </w:rPr>
    </w:lvl>
    <w:lvl w:ilvl="2" w:tplc="E8105942" w:tentative="1">
      <w:start w:val="1"/>
      <w:numFmt w:val="bullet"/>
      <w:lvlText w:val=""/>
      <w:lvlJc w:val="left"/>
      <w:pPr>
        <w:tabs>
          <w:tab w:val="num" w:pos="2160"/>
        </w:tabs>
        <w:ind w:left="2160" w:hanging="360"/>
      </w:pPr>
      <w:rPr>
        <w:rFonts w:ascii="Symbol" w:hAnsi="Symbol" w:hint="default"/>
      </w:rPr>
    </w:lvl>
    <w:lvl w:ilvl="3" w:tplc="B810DF08" w:tentative="1">
      <w:start w:val="1"/>
      <w:numFmt w:val="bullet"/>
      <w:lvlText w:val=""/>
      <w:lvlJc w:val="left"/>
      <w:pPr>
        <w:tabs>
          <w:tab w:val="num" w:pos="2880"/>
        </w:tabs>
        <w:ind w:left="2880" w:hanging="360"/>
      </w:pPr>
      <w:rPr>
        <w:rFonts w:ascii="Symbol" w:hAnsi="Symbol" w:hint="default"/>
      </w:rPr>
    </w:lvl>
    <w:lvl w:ilvl="4" w:tplc="B5424BB6" w:tentative="1">
      <w:start w:val="1"/>
      <w:numFmt w:val="bullet"/>
      <w:lvlText w:val=""/>
      <w:lvlJc w:val="left"/>
      <w:pPr>
        <w:tabs>
          <w:tab w:val="num" w:pos="3600"/>
        </w:tabs>
        <w:ind w:left="3600" w:hanging="360"/>
      </w:pPr>
      <w:rPr>
        <w:rFonts w:ascii="Symbol" w:hAnsi="Symbol" w:hint="default"/>
      </w:rPr>
    </w:lvl>
    <w:lvl w:ilvl="5" w:tplc="000E8046" w:tentative="1">
      <w:start w:val="1"/>
      <w:numFmt w:val="bullet"/>
      <w:lvlText w:val=""/>
      <w:lvlJc w:val="left"/>
      <w:pPr>
        <w:tabs>
          <w:tab w:val="num" w:pos="4320"/>
        </w:tabs>
        <w:ind w:left="4320" w:hanging="360"/>
      </w:pPr>
      <w:rPr>
        <w:rFonts w:ascii="Symbol" w:hAnsi="Symbol" w:hint="default"/>
      </w:rPr>
    </w:lvl>
    <w:lvl w:ilvl="6" w:tplc="648A8B38" w:tentative="1">
      <w:start w:val="1"/>
      <w:numFmt w:val="bullet"/>
      <w:lvlText w:val=""/>
      <w:lvlJc w:val="left"/>
      <w:pPr>
        <w:tabs>
          <w:tab w:val="num" w:pos="5040"/>
        </w:tabs>
        <w:ind w:left="5040" w:hanging="360"/>
      </w:pPr>
      <w:rPr>
        <w:rFonts w:ascii="Symbol" w:hAnsi="Symbol" w:hint="default"/>
      </w:rPr>
    </w:lvl>
    <w:lvl w:ilvl="7" w:tplc="79C61DE4" w:tentative="1">
      <w:start w:val="1"/>
      <w:numFmt w:val="bullet"/>
      <w:lvlText w:val=""/>
      <w:lvlJc w:val="left"/>
      <w:pPr>
        <w:tabs>
          <w:tab w:val="num" w:pos="5760"/>
        </w:tabs>
        <w:ind w:left="5760" w:hanging="360"/>
      </w:pPr>
      <w:rPr>
        <w:rFonts w:ascii="Symbol" w:hAnsi="Symbol" w:hint="default"/>
      </w:rPr>
    </w:lvl>
    <w:lvl w:ilvl="8" w:tplc="F3407DE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CA2378F"/>
    <w:multiLevelType w:val="hybridMultilevel"/>
    <w:tmpl w:val="489E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36A4B"/>
    <w:multiLevelType w:val="hybridMultilevel"/>
    <w:tmpl w:val="0E16E1B0"/>
    <w:lvl w:ilvl="0" w:tplc="D3FC10C0">
      <w:start w:val="1"/>
      <w:numFmt w:val="bullet"/>
      <w:lvlText w:val=""/>
      <w:lvlJc w:val="left"/>
      <w:pPr>
        <w:tabs>
          <w:tab w:val="num" w:pos="720"/>
        </w:tabs>
        <w:ind w:left="720" w:hanging="360"/>
      </w:pPr>
      <w:rPr>
        <w:rFonts w:ascii="Symbol" w:hAnsi="Symbol" w:hint="default"/>
      </w:rPr>
    </w:lvl>
    <w:lvl w:ilvl="1" w:tplc="E1FE5488" w:tentative="1">
      <w:start w:val="1"/>
      <w:numFmt w:val="bullet"/>
      <w:lvlText w:val=""/>
      <w:lvlJc w:val="left"/>
      <w:pPr>
        <w:tabs>
          <w:tab w:val="num" w:pos="1440"/>
        </w:tabs>
        <w:ind w:left="1440" w:hanging="360"/>
      </w:pPr>
      <w:rPr>
        <w:rFonts w:ascii="Symbol" w:hAnsi="Symbol" w:hint="default"/>
      </w:rPr>
    </w:lvl>
    <w:lvl w:ilvl="2" w:tplc="76E81EC8" w:tentative="1">
      <w:start w:val="1"/>
      <w:numFmt w:val="bullet"/>
      <w:lvlText w:val=""/>
      <w:lvlJc w:val="left"/>
      <w:pPr>
        <w:tabs>
          <w:tab w:val="num" w:pos="2160"/>
        </w:tabs>
        <w:ind w:left="2160" w:hanging="360"/>
      </w:pPr>
      <w:rPr>
        <w:rFonts w:ascii="Symbol" w:hAnsi="Symbol" w:hint="default"/>
      </w:rPr>
    </w:lvl>
    <w:lvl w:ilvl="3" w:tplc="69E862C8" w:tentative="1">
      <w:start w:val="1"/>
      <w:numFmt w:val="bullet"/>
      <w:lvlText w:val=""/>
      <w:lvlJc w:val="left"/>
      <w:pPr>
        <w:tabs>
          <w:tab w:val="num" w:pos="2880"/>
        </w:tabs>
        <w:ind w:left="2880" w:hanging="360"/>
      </w:pPr>
      <w:rPr>
        <w:rFonts w:ascii="Symbol" w:hAnsi="Symbol" w:hint="default"/>
      </w:rPr>
    </w:lvl>
    <w:lvl w:ilvl="4" w:tplc="0048062E" w:tentative="1">
      <w:start w:val="1"/>
      <w:numFmt w:val="bullet"/>
      <w:lvlText w:val=""/>
      <w:lvlJc w:val="left"/>
      <w:pPr>
        <w:tabs>
          <w:tab w:val="num" w:pos="3600"/>
        </w:tabs>
        <w:ind w:left="3600" w:hanging="360"/>
      </w:pPr>
      <w:rPr>
        <w:rFonts w:ascii="Symbol" w:hAnsi="Symbol" w:hint="default"/>
      </w:rPr>
    </w:lvl>
    <w:lvl w:ilvl="5" w:tplc="888C0C02" w:tentative="1">
      <w:start w:val="1"/>
      <w:numFmt w:val="bullet"/>
      <w:lvlText w:val=""/>
      <w:lvlJc w:val="left"/>
      <w:pPr>
        <w:tabs>
          <w:tab w:val="num" w:pos="4320"/>
        </w:tabs>
        <w:ind w:left="4320" w:hanging="360"/>
      </w:pPr>
      <w:rPr>
        <w:rFonts w:ascii="Symbol" w:hAnsi="Symbol" w:hint="default"/>
      </w:rPr>
    </w:lvl>
    <w:lvl w:ilvl="6" w:tplc="EB3026B2" w:tentative="1">
      <w:start w:val="1"/>
      <w:numFmt w:val="bullet"/>
      <w:lvlText w:val=""/>
      <w:lvlJc w:val="left"/>
      <w:pPr>
        <w:tabs>
          <w:tab w:val="num" w:pos="5040"/>
        </w:tabs>
        <w:ind w:left="5040" w:hanging="360"/>
      </w:pPr>
      <w:rPr>
        <w:rFonts w:ascii="Symbol" w:hAnsi="Symbol" w:hint="default"/>
      </w:rPr>
    </w:lvl>
    <w:lvl w:ilvl="7" w:tplc="C7CA16A4" w:tentative="1">
      <w:start w:val="1"/>
      <w:numFmt w:val="bullet"/>
      <w:lvlText w:val=""/>
      <w:lvlJc w:val="left"/>
      <w:pPr>
        <w:tabs>
          <w:tab w:val="num" w:pos="5760"/>
        </w:tabs>
        <w:ind w:left="5760" w:hanging="360"/>
      </w:pPr>
      <w:rPr>
        <w:rFonts w:ascii="Symbol" w:hAnsi="Symbol" w:hint="default"/>
      </w:rPr>
    </w:lvl>
    <w:lvl w:ilvl="8" w:tplc="DECE081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8BF6765"/>
    <w:multiLevelType w:val="hybridMultilevel"/>
    <w:tmpl w:val="3F587CA8"/>
    <w:lvl w:ilvl="0" w:tplc="13D409BE">
      <w:start w:val="5"/>
      <w:numFmt w:val="bullet"/>
      <w:lvlText w:val="-"/>
      <w:lvlJc w:val="left"/>
      <w:pPr>
        <w:ind w:left="720" w:hanging="360"/>
      </w:pPr>
      <w:rPr>
        <w:rFonts w:ascii="Arial" w:eastAsiaTheme="minorHAnsi" w:hAnsi="Arial" w:cs="Arial" w:hint="default"/>
        <w:color w:val="0B0C0C"/>
        <w:sz w:val="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42961"/>
    <w:multiLevelType w:val="hybridMultilevel"/>
    <w:tmpl w:val="BAD2C22A"/>
    <w:lvl w:ilvl="0" w:tplc="4E6E36EE">
      <w:start w:val="1"/>
      <w:numFmt w:val="bullet"/>
      <w:pStyle w:val="BulletText2"/>
      <w:lvlText w:val="●"/>
      <w:lvlJc w:val="left"/>
      <w:pPr>
        <w:ind w:left="1080" w:hanging="360"/>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07615B"/>
    <w:multiLevelType w:val="hybridMultilevel"/>
    <w:tmpl w:val="41C6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31DF3"/>
    <w:multiLevelType w:val="hybridMultilevel"/>
    <w:tmpl w:val="5A084350"/>
    <w:lvl w:ilvl="0" w:tplc="25B87796">
      <w:start w:val="1"/>
      <w:numFmt w:val="bullet"/>
      <w:lvlText w:val=""/>
      <w:lvlJc w:val="left"/>
      <w:pPr>
        <w:ind w:left="360" w:hanging="360"/>
      </w:pPr>
      <w:rPr>
        <w:rFonts w:ascii="Symbol" w:hAnsi="Symbol" w:hint="default"/>
        <w:color w:val="03A953"/>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347962"/>
    <w:multiLevelType w:val="hybridMultilevel"/>
    <w:tmpl w:val="E250C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6E751C0"/>
    <w:multiLevelType w:val="hybridMultilevel"/>
    <w:tmpl w:val="E6F2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65D61"/>
    <w:multiLevelType w:val="hybridMultilevel"/>
    <w:tmpl w:val="21C87256"/>
    <w:lvl w:ilvl="0" w:tplc="C100D636">
      <w:start w:val="1"/>
      <w:numFmt w:val="bullet"/>
      <w:lvlText w:val=""/>
      <w:lvlJc w:val="left"/>
      <w:pPr>
        <w:tabs>
          <w:tab w:val="num" w:pos="720"/>
        </w:tabs>
        <w:ind w:left="720" w:hanging="360"/>
      </w:pPr>
      <w:rPr>
        <w:rFonts w:ascii="Symbol" w:hAnsi="Symbol" w:hint="default"/>
      </w:rPr>
    </w:lvl>
    <w:lvl w:ilvl="1" w:tplc="73EECD28" w:tentative="1">
      <w:start w:val="1"/>
      <w:numFmt w:val="bullet"/>
      <w:lvlText w:val=""/>
      <w:lvlJc w:val="left"/>
      <w:pPr>
        <w:tabs>
          <w:tab w:val="num" w:pos="1440"/>
        </w:tabs>
        <w:ind w:left="1440" w:hanging="360"/>
      </w:pPr>
      <w:rPr>
        <w:rFonts w:ascii="Symbol" w:hAnsi="Symbol" w:hint="default"/>
      </w:rPr>
    </w:lvl>
    <w:lvl w:ilvl="2" w:tplc="3144669A" w:tentative="1">
      <w:start w:val="1"/>
      <w:numFmt w:val="bullet"/>
      <w:lvlText w:val=""/>
      <w:lvlJc w:val="left"/>
      <w:pPr>
        <w:tabs>
          <w:tab w:val="num" w:pos="2160"/>
        </w:tabs>
        <w:ind w:left="2160" w:hanging="360"/>
      </w:pPr>
      <w:rPr>
        <w:rFonts w:ascii="Symbol" w:hAnsi="Symbol" w:hint="default"/>
      </w:rPr>
    </w:lvl>
    <w:lvl w:ilvl="3" w:tplc="BBC62CEC" w:tentative="1">
      <w:start w:val="1"/>
      <w:numFmt w:val="bullet"/>
      <w:lvlText w:val=""/>
      <w:lvlJc w:val="left"/>
      <w:pPr>
        <w:tabs>
          <w:tab w:val="num" w:pos="2880"/>
        </w:tabs>
        <w:ind w:left="2880" w:hanging="360"/>
      </w:pPr>
      <w:rPr>
        <w:rFonts w:ascii="Symbol" w:hAnsi="Symbol" w:hint="default"/>
      </w:rPr>
    </w:lvl>
    <w:lvl w:ilvl="4" w:tplc="E37CBAE8" w:tentative="1">
      <w:start w:val="1"/>
      <w:numFmt w:val="bullet"/>
      <w:lvlText w:val=""/>
      <w:lvlJc w:val="left"/>
      <w:pPr>
        <w:tabs>
          <w:tab w:val="num" w:pos="3600"/>
        </w:tabs>
        <w:ind w:left="3600" w:hanging="360"/>
      </w:pPr>
      <w:rPr>
        <w:rFonts w:ascii="Symbol" w:hAnsi="Symbol" w:hint="default"/>
      </w:rPr>
    </w:lvl>
    <w:lvl w:ilvl="5" w:tplc="EF4CDA48" w:tentative="1">
      <w:start w:val="1"/>
      <w:numFmt w:val="bullet"/>
      <w:lvlText w:val=""/>
      <w:lvlJc w:val="left"/>
      <w:pPr>
        <w:tabs>
          <w:tab w:val="num" w:pos="4320"/>
        </w:tabs>
        <w:ind w:left="4320" w:hanging="360"/>
      </w:pPr>
      <w:rPr>
        <w:rFonts w:ascii="Symbol" w:hAnsi="Symbol" w:hint="default"/>
      </w:rPr>
    </w:lvl>
    <w:lvl w:ilvl="6" w:tplc="AACCBF4A" w:tentative="1">
      <w:start w:val="1"/>
      <w:numFmt w:val="bullet"/>
      <w:lvlText w:val=""/>
      <w:lvlJc w:val="left"/>
      <w:pPr>
        <w:tabs>
          <w:tab w:val="num" w:pos="5040"/>
        </w:tabs>
        <w:ind w:left="5040" w:hanging="360"/>
      </w:pPr>
      <w:rPr>
        <w:rFonts w:ascii="Symbol" w:hAnsi="Symbol" w:hint="default"/>
      </w:rPr>
    </w:lvl>
    <w:lvl w:ilvl="7" w:tplc="FF8EB342" w:tentative="1">
      <w:start w:val="1"/>
      <w:numFmt w:val="bullet"/>
      <w:lvlText w:val=""/>
      <w:lvlJc w:val="left"/>
      <w:pPr>
        <w:tabs>
          <w:tab w:val="num" w:pos="5760"/>
        </w:tabs>
        <w:ind w:left="5760" w:hanging="360"/>
      </w:pPr>
      <w:rPr>
        <w:rFonts w:ascii="Symbol" w:hAnsi="Symbol" w:hint="default"/>
      </w:rPr>
    </w:lvl>
    <w:lvl w:ilvl="8" w:tplc="7B784E84" w:tentative="1">
      <w:start w:val="1"/>
      <w:numFmt w:val="bullet"/>
      <w:lvlText w:val=""/>
      <w:lvlJc w:val="left"/>
      <w:pPr>
        <w:tabs>
          <w:tab w:val="num" w:pos="6480"/>
        </w:tabs>
        <w:ind w:left="6480" w:hanging="360"/>
      </w:pPr>
      <w:rPr>
        <w:rFonts w:ascii="Symbol" w:hAnsi="Symbol" w:hint="default"/>
      </w:rPr>
    </w:lvl>
  </w:abstractNum>
  <w:num w:numId="1" w16cid:durableId="1971476467">
    <w:abstractNumId w:val="15"/>
  </w:num>
  <w:num w:numId="2" w16cid:durableId="1380783733">
    <w:abstractNumId w:val="16"/>
  </w:num>
  <w:num w:numId="3" w16cid:durableId="1899631939">
    <w:abstractNumId w:val="22"/>
  </w:num>
  <w:num w:numId="4" w16cid:durableId="1187208341">
    <w:abstractNumId w:val="12"/>
  </w:num>
  <w:num w:numId="5" w16cid:durableId="1018193748">
    <w:abstractNumId w:val="24"/>
  </w:num>
  <w:num w:numId="6" w16cid:durableId="2011132997">
    <w:abstractNumId w:val="12"/>
    <w:lvlOverride w:ilvl="0">
      <w:startOverride w:val="1"/>
    </w:lvlOverride>
  </w:num>
  <w:num w:numId="7" w16cid:durableId="634330360">
    <w:abstractNumId w:val="12"/>
    <w:lvlOverride w:ilvl="0">
      <w:startOverride w:val="1"/>
    </w:lvlOverride>
  </w:num>
  <w:num w:numId="8" w16cid:durableId="1554652570">
    <w:abstractNumId w:val="17"/>
  </w:num>
  <w:num w:numId="9" w16cid:durableId="193471452">
    <w:abstractNumId w:val="14"/>
  </w:num>
  <w:num w:numId="10" w16cid:durableId="53899156">
    <w:abstractNumId w:val="12"/>
    <w:lvlOverride w:ilvl="0">
      <w:startOverride w:val="1"/>
    </w:lvlOverride>
  </w:num>
  <w:num w:numId="11" w16cid:durableId="1106852249">
    <w:abstractNumId w:val="12"/>
    <w:lvlOverride w:ilvl="0">
      <w:startOverride w:val="1"/>
    </w:lvlOverride>
  </w:num>
  <w:num w:numId="12" w16cid:durableId="395975989">
    <w:abstractNumId w:val="11"/>
    <w:lvlOverride w:ilvl="0">
      <w:startOverride w:val="1"/>
    </w:lvlOverride>
  </w:num>
  <w:num w:numId="13" w16cid:durableId="1284926442">
    <w:abstractNumId w:val="16"/>
  </w:num>
  <w:num w:numId="14" w16cid:durableId="1901479396">
    <w:abstractNumId w:val="11"/>
  </w:num>
  <w:num w:numId="15" w16cid:durableId="1441412170">
    <w:abstractNumId w:val="18"/>
  </w:num>
  <w:num w:numId="16" w16cid:durableId="2020231958">
    <w:abstractNumId w:val="27"/>
  </w:num>
  <w:num w:numId="17" w16cid:durableId="897597188">
    <w:abstractNumId w:val="10"/>
  </w:num>
  <w:num w:numId="18" w16cid:durableId="1852643581">
    <w:abstractNumId w:val="10"/>
  </w:num>
  <w:num w:numId="19" w16cid:durableId="1577205808">
    <w:abstractNumId w:val="20"/>
  </w:num>
  <w:num w:numId="20" w16cid:durableId="951206959">
    <w:abstractNumId w:val="9"/>
  </w:num>
  <w:num w:numId="21" w16cid:durableId="1855343562">
    <w:abstractNumId w:val="7"/>
  </w:num>
  <w:num w:numId="22" w16cid:durableId="1144394329">
    <w:abstractNumId w:val="6"/>
  </w:num>
  <w:num w:numId="23" w16cid:durableId="502823019">
    <w:abstractNumId w:val="5"/>
  </w:num>
  <w:num w:numId="24" w16cid:durableId="1647778576">
    <w:abstractNumId w:val="4"/>
  </w:num>
  <w:num w:numId="25" w16cid:durableId="1906142269">
    <w:abstractNumId w:val="8"/>
  </w:num>
  <w:num w:numId="26" w16cid:durableId="812215820">
    <w:abstractNumId w:val="3"/>
  </w:num>
  <w:num w:numId="27" w16cid:durableId="246546454">
    <w:abstractNumId w:val="2"/>
  </w:num>
  <w:num w:numId="28" w16cid:durableId="1766418766">
    <w:abstractNumId w:val="1"/>
  </w:num>
  <w:num w:numId="29" w16cid:durableId="358431499">
    <w:abstractNumId w:val="0"/>
  </w:num>
  <w:num w:numId="30" w16cid:durableId="1564373106">
    <w:abstractNumId w:val="13"/>
  </w:num>
  <w:num w:numId="31" w16cid:durableId="1298031551">
    <w:abstractNumId w:val="23"/>
  </w:num>
  <w:num w:numId="32" w16cid:durableId="1169834788">
    <w:abstractNumId w:val="25"/>
  </w:num>
  <w:num w:numId="33" w16cid:durableId="729691612">
    <w:abstractNumId w:val="26"/>
  </w:num>
  <w:num w:numId="34" w16cid:durableId="1359966494">
    <w:abstractNumId w:val="19"/>
  </w:num>
  <w:num w:numId="35" w16cid:durableId="125871566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autoFormatOverride/>
  <w:styleLockTheme/>
  <w:styleLockQFSet/>
  <w:defaultTabStop w:val="720"/>
  <w:defaultTableStyle w:val="Table"/>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04E2"/>
    <w:rsid w:val="00000522"/>
    <w:rsid w:val="000007CA"/>
    <w:rsid w:val="000024F1"/>
    <w:rsid w:val="00003050"/>
    <w:rsid w:val="0000370A"/>
    <w:rsid w:val="00005B15"/>
    <w:rsid w:val="000067B1"/>
    <w:rsid w:val="00006F88"/>
    <w:rsid w:val="000071D9"/>
    <w:rsid w:val="0000772E"/>
    <w:rsid w:val="00010121"/>
    <w:rsid w:val="00011A3C"/>
    <w:rsid w:val="000123AD"/>
    <w:rsid w:val="00013533"/>
    <w:rsid w:val="00013C19"/>
    <w:rsid w:val="00014761"/>
    <w:rsid w:val="0001558D"/>
    <w:rsid w:val="00017A55"/>
    <w:rsid w:val="00020B40"/>
    <w:rsid w:val="0002108C"/>
    <w:rsid w:val="00025AB1"/>
    <w:rsid w:val="00026DC0"/>
    <w:rsid w:val="000306BE"/>
    <w:rsid w:val="00031128"/>
    <w:rsid w:val="000315A6"/>
    <w:rsid w:val="00031F3C"/>
    <w:rsid w:val="00032F7F"/>
    <w:rsid w:val="00033DE5"/>
    <w:rsid w:val="00034141"/>
    <w:rsid w:val="0003417C"/>
    <w:rsid w:val="000341E8"/>
    <w:rsid w:val="00034904"/>
    <w:rsid w:val="0003509A"/>
    <w:rsid w:val="00036145"/>
    <w:rsid w:val="0003669C"/>
    <w:rsid w:val="00037845"/>
    <w:rsid w:val="00037955"/>
    <w:rsid w:val="00037E10"/>
    <w:rsid w:val="00040926"/>
    <w:rsid w:val="00042D05"/>
    <w:rsid w:val="0004566A"/>
    <w:rsid w:val="00045C52"/>
    <w:rsid w:val="00046006"/>
    <w:rsid w:val="000473C0"/>
    <w:rsid w:val="00054A51"/>
    <w:rsid w:val="0005529F"/>
    <w:rsid w:val="00055670"/>
    <w:rsid w:val="000556ED"/>
    <w:rsid w:val="000605A5"/>
    <w:rsid w:val="00062AED"/>
    <w:rsid w:val="00063558"/>
    <w:rsid w:val="00063642"/>
    <w:rsid w:val="00063915"/>
    <w:rsid w:val="00063D02"/>
    <w:rsid w:val="00064B7C"/>
    <w:rsid w:val="00065732"/>
    <w:rsid w:val="00065BF0"/>
    <w:rsid w:val="0006638B"/>
    <w:rsid w:val="0007030E"/>
    <w:rsid w:val="00070C7C"/>
    <w:rsid w:val="000714B6"/>
    <w:rsid w:val="00071833"/>
    <w:rsid w:val="0007191A"/>
    <w:rsid w:val="00072039"/>
    <w:rsid w:val="000721FC"/>
    <w:rsid w:val="00072946"/>
    <w:rsid w:val="000746B6"/>
    <w:rsid w:val="00074E4A"/>
    <w:rsid w:val="00074FBF"/>
    <w:rsid w:val="0007582C"/>
    <w:rsid w:val="000762D4"/>
    <w:rsid w:val="000765CA"/>
    <w:rsid w:val="00076C41"/>
    <w:rsid w:val="000779FC"/>
    <w:rsid w:val="00077DD4"/>
    <w:rsid w:val="00080FC4"/>
    <w:rsid w:val="0008239F"/>
    <w:rsid w:val="00082728"/>
    <w:rsid w:val="00082E9B"/>
    <w:rsid w:val="0008306A"/>
    <w:rsid w:val="000845B0"/>
    <w:rsid w:val="00087510"/>
    <w:rsid w:val="00087707"/>
    <w:rsid w:val="00090505"/>
    <w:rsid w:val="000906FB"/>
    <w:rsid w:val="0009180F"/>
    <w:rsid w:val="00091B48"/>
    <w:rsid w:val="00093092"/>
    <w:rsid w:val="0009371B"/>
    <w:rsid w:val="00094402"/>
    <w:rsid w:val="00095692"/>
    <w:rsid w:val="00096476"/>
    <w:rsid w:val="000A003F"/>
    <w:rsid w:val="000A06E3"/>
    <w:rsid w:val="000A1C3A"/>
    <w:rsid w:val="000A2485"/>
    <w:rsid w:val="000A260C"/>
    <w:rsid w:val="000A2639"/>
    <w:rsid w:val="000A269E"/>
    <w:rsid w:val="000A2D58"/>
    <w:rsid w:val="000A4725"/>
    <w:rsid w:val="000A4B13"/>
    <w:rsid w:val="000A5B26"/>
    <w:rsid w:val="000A65F2"/>
    <w:rsid w:val="000A7083"/>
    <w:rsid w:val="000A7599"/>
    <w:rsid w:val="000B3407"/>
    <w:rsid w:val="000B3BA0"/>
    <w:rsid w:val="000B3FAD"/>
    <w:rsid w:val="000B4158"/>
    <w:rsid w:val="000B5B84"/>
    <w:rsid w:val="000B6D70"/>
    <w:rsid w:val="000B7AB2"/>
    <w:rsid w:val="000C05DF"/>
    <w:rsid w:val="000C1DF7"/>
    <w:rsid w:val="000C1F03"/>
    <w:rsid w:val="000C21D6"/>
    <w:rsid w:val="000C2651"/>
    <w:rsid w:val="000C5188"/>
    <w:rsid w:val="000C55EA"/>
    <w:rsid w:val="000C621D"/>
    <w:rsid w:val="000C7ABD"/>
    <w:rsid w:val="000D1C8D"/>
    <w:rsid w:val="000D2420"/>
    <w:rsid w:val="000D2FB6"/>
    <w:rsid w:val="000D3972"/>
    <w:rsid w:val="000D49FD"/>
    <w:rsid w:val="000D50A5"/>
    <w:rsid w:val="000D5312"/>
    <w:rsid w:val="000D5D7C"/>
    <w:rsid w:val="000D68A2"/>
    <w:rsid w:val="000D6A41"/>
    <w:rsid w:val="000D788D"/>
    <w:rsid w:val="000E034E"/>
    <w:rsid w:val="000E1219"/>
    <w:rsid w:val="000E145A"/>
    <w:rsid w:val="000E14CA"/>
    <w:rsid w:val="000E21BE"/>
    <w:rsid w:val="000E2A72"/>
    <w:rsid w:val="000E3020"/>
    <w:rsid w:val="000E3E98"/>
    <w:rsid w:val="000E4731"/>
    <w:rsid w:val="000E5D25"/>
    <w:rsid w:val="000E7269"/>
    <w:rsid w:val="000F0E36"/>
    <w:rsid w:val="000F248D"/>
    <w:rsid w:val="000F46C8"/>
    <w:rsid w:val="000F5C30"/>
    <w:rsid w:val="000F5C8C"/>
    <w:rsid w:val="000F5D26"/>
    <w:rsid w:val="000F6AEB"/>
    <w:rsid w:val="000F6EEC"/>
    <w:rsid w:val="00101112"/>
    <w:rsid w:val="00103769"/>
    <w:rsid w:val="001038ED"/>
    <w:rsid w:val="0010649D"/>
    <w:rsid w:val="0010690D"/>
    <w:rsid w:val="00106D6D"/>
    <w:rsid w:val="00106FC8"/>
    <w:rsid w:val="00107A17"/>
    <w:rsid w:val="00111957"/>
    <w:rsid w:val="00114830"/>
    <w:rsid w:val="001153C1"/>
    <w:rsid w:val="00116723"/>
    <w:rsid w:val="001176BB"/>
    <w:rsid w:val="00121012"/>
    <w:rsid w:val="00124B11"/>
    <w:rsid w:val="00124B3C"/>
    <w:rsid w:val="00124E19"/>
    <w:rsid w:val="00126755"/>
    <w:rsid w:val="00126F7F"/>
    <w:rsid w:val="0012760E"/>
    <w:rsid w:val="00127871"/>
    <w:rsid w:val="00131C48"/>
    <w:rsid w:val="001326EF"/>
    <w:rsid w:val="00133549"/>
    <w:rsid w:val="0013476B"/>
    <w:rsid w:val="001360E5"/>
    <w:rsid w:val="00137534"/>
    <w:rsid w:val="0013781D"/>
    <w:rsid w:val="0014182E"/>
    <w:rsid w:val="00142549"/>
    <w:rsid w:val="00142AED"/>
    <w:rsid w:val="001451BB"/>
    <w:rsid w:val="0014594B"/>
    <w:rsid w:val="00146C46"/>
    <w:rsid w:val="00147A24"/>
    <w:rsid w:val="00147A63"/>
    <w:rsid w:val="00147DB7"/>
    <w:rsid w:val="00151539"/>
    <w:rsid w:val="00152D88"/>
    <w:rsid w:val="001531CD"/>
    <w:rsid w:val="001540CD"/>
    <w:rsid w:val="001541B6"/>
    <w:rsid w:val="00154A86"/>
    <w:rsid w:val="0015540F"/>
    <w:rsid w:val="00156152"/>
    <w:rsid w:val="00156332"/>
    <w:rsid w:val="00156C78"/>
    <w:rsid w:val="00161B93"/>
    <w:rsid w:val="00161C38"/>
    <w:rsid w:val="00162018"/>
    <w:rsid w:val="00162653"/>
    <w:rsid w:val="0016330B"/>
    <w:rsid w:val="001658B2"/>
    <w:rsid w:val="00165AB9"/>
    <w:rsid w:val="00165EA4"/>
    <w:rsid w:val="0016692B"/>
    <w:rsid w:val="00170066"/>
    <w:rsid w:val="00171652"/>
    <w:rsid w:val="00171699"/>
    <w:rsid w:val="001719DD"/>
    <w:rsid w:val="00171A78"/>
    <w:rsid w:val="00171AA9"/>
    <w:rsid w:val="001727FD"/>
    <w:rsid w:val="00172A2D"/>
    <w:rsid w:val="001741BC"/>
    <w:rsid w:val="001741C0"/>
    <w:rsid w:val="0017506D"/>
    <w:rsid w:val="00175589"/>
    <w:rsid w:val="0017560C"/>
    <w:rsid w:val="00175EAD"/>
    <w:rsid w:val="00176FF9"/>
    <w:rsid w:val="001771E5"/>
    <w:rsid w:val="00177982"/>
    <w:rsid w:val="00177A4B"/>
    <w:rsid w:val="00180B53"/>
    <w:rsid w:val="00180FF8"/>
    <w:rsid w:val="001814CF"/>
    <w:rsid w:val="00181777"/>
    <w:rsid w:val="00181AEB"/>
    <w:rsid w:val="00182718"/>
    <w:rsid w:val="001828C9"/>
    <w:rsid w:val="00182920"/>
    <w:rsid w:val="001835A6"/>
    <w:rsid w:val="0018392B"/>
    <w:rsid w:val="00183D58"/>
    <w:rsid w:val="00183D8C"/>
    <w:rsid w:val="001842E5"/>
    <w:rsid w:val="0018554E"/>
    <w:rsid w:val="00185C9F"/>
    <w:rsid w:val="00190ABB"/>
    <w:rsid w:val="00191DA4"/>
    <w:rsid w:val="00191FD8"/>
    <w:rsid w:val="00193A3B"/>
    <w:rsid w:val="001945EB"/>
    <w:rsid w:val="0019747E"/>
    <w:rsid w:val="001975F8"/>
    <w:rsid w:val="001A4896"/>
    <w:rsid w:val="001A593C"/>
    <w:rsid w:val="001A6878"/>
    <w:rsid w:val="001A7A88"/>
    <w:rsid w:val="001A7CFC"/>
    <w:rsid w:val="001B066D"/>
    <w:rsid w:val="001B194F"/>
    <w:rsid w:val="001B1F6A"/>
    <w:rsid w:val="001B3E4F"/>
    <w:rsid w:val="001B56B5"/>
    <w:rsid w:val="001B7EC3"/>
    <w:rsid w:val="001C0B7A"/>
    <w:rsid w:val="001C11DD"/>
    <w:rsid w:val="001C1D36"/>
    <w:rsid w:val="001C329F"/>
    <w:rsid w:val="001C3946"/>
    <w:rsid w:val="001C3AD1"/>
    <w:rsid w:val="001C56B0"/>
    <w:rsid w:val="001C7B94"/>
    <w:rsid w:val="001D0383"/>
    <w:rsid w:val="001D0627"/>
    <w:rsid w:val="001D1DEB"/>
    <w:rsid w:val="001D2348"/>
    <w:rsid w:val="001D28A3"/>
    <w:rsid w:val="001D2FA4"/>
    <w:rsid w:val="001D484B"/>
    <w:rsid w:val="001D4FCA"/>
    <w:rsid w:val="001D5BC0"/>
    <w:rsid w:val="001D66D4"/>
    <w:rsid w:val="001D69A6"/>
    <w:rsid w:val="001E03D2"/>
    <w:rsid w:val="001E0B70"/>
    <w:rsid w:val="001E0DB6"/>
    <w:rsid w:val="001E161A"/>
    <w:rsid w:val="001E2911"/>
    <w:rsid w:val="001E2A3B"/>
    <w:rsid w:val="001E3057"/>
    <w:rsid w:val="001E37E3"/>
    <w:rsid w:val="001E47DA"/>
    <w:rsid w:val="001F13E5"/>
    <w:rsid w:val="001F1CAC"/>
    <w:rsid w:val="001F3064"/>
    <w:rsid w:val="001F338B"/>
    <w:rsid w:val="001F33BC"/>
    <w:rsid w:val="001F3D21"/>
    <w:rsid w:val="001F4190"/>
    <w:rsid w:val="001F5788"/>
    <w:rsid w:val="001F6B44"/>
    <w:rsid w:val="001F729A"/>
    <w:rsid w:val="001F78E0"/>
    <w:rsid w:val="001F7D7C"/>
    <w:rsid w:val="001F7EA0"/>
    <w:rsid w:val="00200D47"/>
    <w:rsid w:val="002010BC"/>
    <w:rsid w:val="00201361"/>
    <w:rsid w:val="00202426"/>
    <w:rsid w:val="0020308C"/>
    <w:rsid w:val="00203D55"/>
    <w:rsid w:val="00203E67"/>
    <w:rsid w:val="00204919"/>
    <w:rsid w:val="00205D22"/>
    <w:rsid w:val="00205D38"/>
    <w:rsid w:val="00205D6F"/>
    <w:rsid w:val="00207D6F"/>
    <w:rsid w:val="002117E1"/>
    <w:rsid w:val="00211A3D"/>
    <w:rsid w:val="00212D9B"/>
    <w:rsid w:val="00213AB6"/>
    <w:rsid w:val="0021415F"/>
    <w:rsid w:val="002158FD"/>
    <w:rsid w:val="00215A82"/>
    <w:rsid w:val="00215B0D"/>
    <w:rsid w:val="002172D6"/>
    <w:rsid w:val="00220526"/>
    <w:rsid w:val="00221702"/>
    <w:rsid w:val="00223F27"/>
    <w:rsid w:val="002241F0"/>
    <w:rsid w:val="00225E39"/>
    <w:rsid w:val="0022602D"/>
    <w:rsid w:val="0022669B"/>
    <w:rsid w:val="00227E47"/>
    <w:rsid w:val="00227E8A"/>
    <w:rsid w:val="00230095"/>
    <w:rsid w:val="00231424"/>
    <w:rsid w:val="00233876"/>
    <w:rsid w:val="00233A4B"/>
    <w:rsid w:val="00233D22"/>
    <w:rsid w:val="002340AB"/>
    <w:rsid w:val="00235309"/>
    <w:rsid w:val="002358BB"/>
    <w:rsid w:val="0023754E"/>
    <w:rsid w:val="00237624"/>
    <w:rsid w:val="00237E85"/>
    <w:rsid w:val="002409EF"/>
    <w:rsid w:val="00240F67"/>
    <w:rsid w:val="0024114F"/>
    <w:rsid w:val="002412B0"/>
    <w:rsid w:val="002415A0"/>
    <w:rsid w:val="00242CF9"/>
    <w:rsid w:val="00243A16"/>
    <w:rsid w:val="0024571F"/>
    <w:rsid w:val="00245F69"/>
    <w:rsid w:val="002475D5"/>
    <w:rsid w:val="002503D3"/>
    <w:rsid w:val="00253105"/>
    <w:rsid w:val="0025368E"/>
    <w:rsid w:val="00253AF3"/>
    <w:rsid w:val="00253B49"/>
    <w:rsid w:val="0025544C"/>
    <w:rsid w:val="002573FC"/>
    <w:rsid w:val="00260E9D"/>
    <w:rsid w:val="002613E7"/>
    <w:rsid w:val="00261C04"/>
    <w:rsid w:val="00263AA4"/>
    <w:rsid w:val="00263FD2"/>
    <w:rsid w:val="0026516C"/>
    <w:rsid w:val="00266254"/>
    <w:rsid w:val="002672E0"/>
    <w:rsid w:val="002678DD"/>
    <w:rsid w:val="00270434"/>
    <w:rsid w:val="002714E6"/>
    <w:rsid w:val="002721BD"/>
    <w:rsid w:val="00272AF1"/>
    <w:rsid w:val="00274B8A"/>
    <w:rsid w:val="00276CB9"/>
    <w:rsid w:val="00277549"/>
    <w:rsid w:val="0028065B"/>
    <w:rsid w:val="00280A40"/>
    <w:rsid w:val="00281597"/>
    <w:rsid w:val="00281A01"/>
    <w:rsid w:val="00281F9A"/>
    <w:rsid w:val="002845C4"/>
    <w:rsid w:val="0028535D"/>
    <w:rsid w:val="002853DC"/>
    <w:rsid w:val="00285D77"/>
    <w:rsid w:val="00286977"/>
    <w:rsid w:val="0028782C"/>
    <w:rsid w:val="00287C0E"/>
    <w:rsid w:val="00291512"/>
    <w:rsid w:val="00291B24"/>
    <w:rsid w:val="00291D50"/>
    <w:rsid w:val="00292386"/>
    <w:rsid w:val="00292431"/>
    <w:rsid w:val="00292C2B"/>
    <w:rsid w:val="00293295"/>
    <w:rsid w:val="00293BF7"/>
    <w:rsid w:val="00295114"/>
    <w:rsid w:val="002958B3"/>
    <w:rsid w:val="00296237"/>
    <w:rsid w:val="00296B52"/>
    <w:rsid w:val="002A0153"/>
    <w:rsid w:val="002A0E76"/>
    <w:rsid w:val="002A2190"/>
    <w:rsid w:val="002A3877"/>
    <w:rsid w:val="002A40E7"/>
    <w:rsid w:val="002A41FD"/>
    <w:rsid w:val="002A4394"/>
    <w:rsid w:val="002A480E"/>
    <w:rsid w:val="002A49DE"/>
    <w:rsid w:val="002A5438"/>
    <w:rsid w:val="002A6045"/>
    <w:rsid w:val="002B0240"/>
    <w:rsid w:val="002B05EE"/>
    <w:rsid w:val="002B0AA0"/>
    <w:rsid w:val="002B1377"/>
    <w:rsid w:val="002B150F"/>
    <w:rsid w:val="002B1842"/>
    <w:rsid w:val="002B18C6"/>
    <w:rsid w:val="002B1E59"/>
    <w:rsid w:val="002B2B33"/>
    <w:rsid w:val="002B2D70"/>
    <w:rsid w:val="002B4805"/>
    <w:rsid w:val="002B56BE"/>
    <w:rsid w:val="002B69E3"/>
    <w:rsid w:val="002B6B16"/>
    <w:rsid w:val="002B6E7B"/>
    <w:rsid w:val="002B7E77"/>
    <w:rsid w:val="002C0584"/>
    <w:rsid w:val="002C187D"/>
    <w:rsid w:val="002C2456"/>
    <w:rsid w:val="002C2CA2"/>
    <w:rsid w:val="002C2CF5"/>
    <w:rsid w:val="002C3179"/>
    <w:rsid w:val="002C31F3"/>
    <w:rsid w:val="002C3233"/>
    <w:rsid w:val="002C48B3"/>
    <w:rsid w:val="002C494B"/>
    <w:rsid w:val="002C4E17"/>
    <w:rsid w:val="002C4E66"/>
    <w:rsid w:val="002C4F66"/>
    <w:rsid w:val="002C50D7"/>
    <w:rsid w:val="002C554A"/>
    <w:rsid w:val="002C5C6F"/>
    <w:rsid w:val="002C5D58"/>
    <w:rsid w:val="002C6583"/>
    <w:rsid w:val="002C69F4"/>
    <w:rsid w:val="002C7815"/>
    <w:rsid w:val="002C7B8C"/>
    <w:rsid w:val="002D02FE"/>
    <w:rsid w:val="002D273F"/>
    <w:rsid w:val="002D2DEB"/>
    <w:rsid w:val="002D2E19"/>
    <w:rsid w:val="002D4670"/>
    <w:rsid w:val="002D46FA"/>
    <w:rsid w:val="002D479F"/>
    <w:rsid w:val="002D4E6B"/>
    <w:rsid w:val="002D591C"/>
    <w:rsid w:val="002D7D0F"/>
    <w:rsid w:val="002E0BB4"/>
    <w:rsid w:val="002E0F1E"/>
    <w:rsid w:val="002E1B9F"/>
    <w:rsid w:val="002E1D8E"/>
    <w:rsid w:val="002E2689"/>
    <w:rsid w:val="002E43B4"/>
    <w:rsid w:val="002E454A"/>
    <w:rsid w:val="002E4D44"/>
    <w:rsid w:val="002E5815"/>
    <w:rsid w:val="002E61B5"/>
    <w:rsid w:val="002E6612"/>
    <w:rsid w:val="002E7D81"/>
    <w:rsid w:val="002F036B"/>
    <w:rsid w:val="002F17B9"/>
    <w:rsid w:val="002F1978"/>
    <w:rsid w:val="002F400C"/>
    <w:rsid w:val="002F42E6"/>
    <w:rsid w:val="002F6743"/>
    <w:rsid w:val="002F6ABC"/>
    <w:rsid w:val="002F71E3"/>
    <w:rsid w:val="003011F0"/>
    <w:rsid w:val="003030E3"/>
    <w:rsid w:val="00303B9D"/>
    <w:rsid w:val="003050F0"/>
    <w:rsid w:val="00305BCB"/>
    <w:rsid w:val="00306B23"/>
    <w:rsid w:val="003106A1"/>
    <w:rsid w:val="00312507"/>
    <w:rsid w:val="00312BB1"/>
    <w:rsid w:val="00312DA0"/>
    <w:rsid w:val="00313D78"/>
    <w:rsid w:val="00313FC4"/>
    <w:rsid w:val="00315CF4"/>
    <w:rsid w:val="00317CA8"/>
    <w:rsid w:val="00322800"/>
    <w:rsid w:val="00322E7E"/>
    <w:rsid w:val="003231DE"/>
    <w:rsid w:val="003248E0"/>
    <w:rsid w:val="00327A39"/>
    <w:rsid w:val="00330692"/>
    <w:rsid w:val="00332955"/>
    <w:rsid w:val="003339A2"/>
    <w:rsid w:val="00333C67"/>
    <w:rsid w:val="003345F4"/>
    <w:rsid w:val="00334F8D"/>
    <w:rsid w:val="003357A3"/>
    <w:rsid w:val="00335AE6"/>
    <w:rsid w:val="003407A8"/>
    <w:rsid w:val="00340EFF"/>
    <w:rsid w:val="003425A8"/>
    <w:rsid w:val="003426AB"/>
    <w:rsid w:val="003436F5"/>
    <w:rsid w:val="00343C2B"/>
    <w:rsid w:val="00344F76"/>
    <w:rsid w:val="00345A51"/>
    <w:rsid w:val="00345E8B"/>
    <w:rsid w:val="003467B0"/>
    <w:rsid w:val="0034703B"/>
    <w:rsid w:val="003509F8"/>
    <w:rsid w:val="003511A7"/>
    <w:rsid w:val="0035152C"/>
    <w:rsid w:val="00353255"/>
    <w:rsid w:val="00353B6C"/>
    <w:rsid w:val="0035442B"/>
    <w:rsid w:val="0035486E"/>
    <w:rsid w:val="00357BD7"/>
    <w:rsid w:val="003611FC"/>
    <w:rsid w:val="00362F2E"/>
    <w:rsid w:val="0036344D"/>
    <w:rsid w:val="0036361F"/>
    <w:rsid w:val="00364A8E"/>
    <w:rsid w:val="00366852"/>
    <w:rsid w:val="003671B7"/>
    <w:rsid w:val="00367D84"/>
    <w:rsid w:val="00371F93"/>
    <w:rsid w:val="0037447C"/>
    <w:rsid w:val="00375F7E"/>
    <w:rsid w:val="003764A2"/>
    <w:rsid w:val="00377806"/>
    <w:rsid w:val="00384470"/>
    <w:rsid w:val="003852CA"/>
    <w:rsid w:val="00386700"/>
    <w:rsid w:val="0038704F"/>
    <w:rsid w:val="00387E6D"/>
    <w:rsid w:val="00391708"/>
    <w:rsid w:val="00391E75"/>
    <w:rsid w:val="003935A8"/>
    <w:rsid w:val="0039396B"/>
    <w:rsid w:val="003939D7"/>
    <w:rsid w:val="00393DD4"/>
    <w:rsid w:val="00393EF2"/>
    <w:rsid w:val="00395124"/>
    <w:rsid w:val="003A1653"/>
    <w:rsid w:val="003A1867"/>
    <w:rsid w:val="003A201B"/>
    <w:rsid w:val="003A2E20"/>
    <w:rsid w:val="003A310A"/>
    <w:rsid w:val="003A57C2"/>
    <w:rsid w:val="003A62C2"/>
    <w:rsid w:val="003A7FE9"/>
    <w:rsid w:val="003B3DF1"/>
    <w:rsid w:val="003B41DC"/>
    <w:rsid w:val="003B4556"/>
    <w:rsid w:val="003B6628"/>
    <w:rsid w:val="003C015C"/>
    <w:rsid w:val="003C1F32"/>
    <w:rsid w:val="003C2282"/>
    <w:rsid w:val="003C263F"/>
    <w:rsid w:val="003C3EA0"/>
    <w:rsid w:val="003C5769"/>
    <w:rsid w:val="003C698F"/>
    <w:rsid w:val="003C7C06"/>
    <w:rsid w:val="003D000C"/>
    <w:rsid w:val="003D0AEB"/>
    <w:rsid w:val="003D1124"/>
    <w:rsid w:val="003D1F01"/>
    <w:rsid w:val="003D2C88"/>
    <w:rsid w:val="003D366C"/>
    <w:rsid w:val="003D3912"/>
    <w:rsid w:val="003D4262"/>
    <w:rsid w:val="003D72F9"/>
    <w:rsid w:val="003D76ED"/>
    <w:rsid w:val="003E0365"/>
    <w:rsid w:val="003E0E76"/>
    <w:rsid w:val="003E0F2A"/>
    <w:rsid w:val="003E266B"/>
    <w:rsid w:val="003E2E9C"/>
    <w:rsid w:val="003E5B9B"/>
    <w:rsid w:val="003E63A3"/>
    <w:rsid w:val="003E7E98"/>
    <w:rsid w:val="003E7F56"/>
    <w:rsid w:val="003F077A"/>
    <w:rsid w:val="003F08AC"/>
    <w:rsid w:val="003F0C4A"/>
    <w:rsid w:val="003F115C"/>
    <w:rsid w:val="003F188E"/>
    <w:rsid w:val="003F2751"/>
    <w:rsid w:val="003F3041"/>
    <w:rsid w:val="003F3D9B"/>
    <w:rsid w:val="003F4A05"/>
    <w:rsid w:val="003F79E8"/>
    <w:rsid w:val="00402328"/>
    <w:rsid w:val="0040284C"/>
    <w:rsid w:val="0040300A"/>
    <w:rsid w:val="00403708"/>
    <w:rsid w:val="00403B12"/>
    <w:rsid w:val="00403E42"/>
    <w:rsid w:val="00404B3D"/>
    <w:rsid w:val="00405691"/>
    <w:rsid w:val="0040642F"/>
    <w:rsid w:val="00407176"/>
    <w:rsid w:val="0040788F"/>
    <w:rsid w:val="00410E4F"/>
    <w:rsid w:val="0041131B"/>
    <w:rsid w:val="004117A5"/>
    <w:rsid w:val="00411CE7"/>
    <w:rsid w:val="00413A79"/>
    <w:rsid w:val="0041403C"/>
    <w:rsid w:val="00414301"/>
    <w:rsid w:val="00414854"/>
    <w:rsid w:val="0041609B"/>
    <w:rsid w:val="00416723"/>
    <w:rsid w:val="00416BD0"/>
    <w:rsid w:val="00417178"/>
    <w:rsid w:val="004203A6"/>
    <w:rsid w:val="0042052F"/>
    <w:rsid w:val="0042222F"/>
    <w:rsid w:val="0042251B"/>
    <w:rsid w:val="00422E8F"/>
    <w:rsid w:val="004231E0"/>
    <w:rsid w:val="00423513"/>
    <w:rsid w:val="00423819"/>
    <w:rsid w:val="00423B3B"/>
    <w:rsid w:val="00426339"/>
    <w:rsid w:val="00426395"/>
    <w:rsid w:val="00426D1C"/>
    <w:rsid w:val="0042791E"/>
    <w:rsid w:val="00430A0B"/>
    <w:rsid w:val="0043127A"/>
    <w:rsid w:val="004316F9"/>
    <w:rsid w:val="00431AD9"/>
    <w:rsid w:val="00431ED1"/>
    <w:rsid w:val="00431F27"/>
    <w:rsid w:val="004328F0"/>
    <w:rsid w:val="00436160"/>
    <w:rsid w:val="00436987"/>
    <w:rsid w:val="004374CA"/>
    <w:rsid w:val="0044059F"/>
    <w:rsid w:val="00441B49"/>
    <w:rsid w:val="00443219"/>
    <w:rsid w:val="004432FD"/>
    <w:rsid w:val="00443625"/>
    <w:rsid w:val="00443A80"/>
    <w:rsid w:val="004440CF"/>
    <w:rsid w:val="0044448F"/>
    <w:rsid w:val="004444C6"/>
    <w:rsid w:val="00445CF4"/>
    <w:rsid w:val="00445D17"/>
    <w:rsid w:val="0044616F"/>
    <w:rsid w:val="00446B30"/>
    <w:rsid w:val="00450AD9"/>
    <w:rsid w:val="00450B4C"/>
    <w:rsid w:val="00451E86"/>
    <w:rsid w:val="004527C5"/>
    <w:rsid w:val="00452A31"/>
    <w:rsid w:val="00452A7A"/>
    <w:rsid w:val="00452CDD"/>
    <w:rsid w:val="004546A9"/>
    <w:rsid w:val="00456A92"/>
    <w:rsid w:val="00456FC6"/>
    <w:rsid w:val="004570EF"/>
    <w:rsid w:val="00460A5B"/>
    <w:rsid w:val="0046386F"/>
    <w:rsid w:val="00463B96"/>
    <w:rsid w:val="00463CF8"/>
    <w:rsid w:val="00465433"/>
    <w:rsid w:val="00470C75"/>
    <w:rsid w:val="00472233"/>
    <w:rsid w:val="00472D58"/>
    <w:rsid w:val="00472DF3"/>
    <w:rsid w:val="004739A2"/>
    <w:rsid w:val="00474382"/>
    <w:rsid w:val="004761A9"/>
    <w:rsid w:val="0047633F"/>
    <w:rsid w:val="00476530"/>
    <w:rsid w:val="00476CD1"/>
    <w:rsid w:val="004803DB"/>
    <w:rsid w:val="00481352"/>
    <w:rsid w:val="00481805"/>
    <w:rsid w:val="004818B2"/>
    <w:rsid w:val="00481925"/>
    <w:rsid w:val="004819F6"/>
    <w:rsid w:val="0048306F"/>
    <w:rsid w:val="00483886"/>
    <w:rsid w:val="00484EE3"/>
    <w:rsid w:val="00486248"/>
    <w:rsid w:val="004875B9"/>
    <w:rsid w:val="004876B0"/>
    <w:rsid w:val="0049018B"/>
    <w:rsid w:val="00490772"/>
    <w:rsid w:val="00491842"/>
    <w:rsid w:val="00492525"/>
    <w:rsid w:val="0049295F"/>
    <w:rsid w:val="00493514"/>
    <w:rsid w:val="00493534"/>
    <w:rsid w:val="004955C5"/>
    <w:rsid w:val="0049568B"/>
    <w:rsid w:val="004956BD"/>
    <w:rsid w:val="00495A35"/>
    <w:rsid w:val="00496B30"/>
    <w:rsid w:val="00496EA6"/>
    <w:rsid w:val="00497178"/>
    <w:rsid w:val="0049736B"/>
    <w:rsid w:val="004977E9"/>
    <w:rsid w:val="004A06B2"/>
    <w:rsid w:val="004A1183"/>
    <w:rsid w:val="004A16A7"/>
    <w:rsid w:val="004A260E"/>
    <w:rsid w:val="004A3446"/>
    <w:rsid w:val="004A3BDB"/>
    <w:rsid w:val="004A4587"/>
    <w:rsid w:val="004A45FC"/>
    <w:rsid w:val="004A4F79"/>
    <w:rsid w:val="004A6079"/>
    <w:rsid w:val="004A69E1"/>
    <w:rsid w:val="004A7268"/>
    <w:rsid w:val="004A73DB"/>
    <w:rsid w:val="004A76B8"/>
    <w:rsid w:val="004B1841"/>
    <w:rsid w:val="004B4252"/>
    <w:rsid w:val="004B427B"/>
    <w:rsid w:val="004B434E"/>
    <w:rsid w:val="004B486B"/>
    <w:rsid w:val="004B4CA4"/>
    <w:rsid w:val="004B7871"/>
    <w:rsid w:val="004C0372"/>
    <w:rsid w:val="004C1C3C"/>
    <w:rsid w:val="004C1FAD"/>
    <w:rsid w:val="004C34D6"/>
    <w:rsid w:val="004C3F00"/>
    <w:rsid w:val="004C4AF1"/>
    <w:rsid w:val="004C4C8C"/>
    <w:rsid w:val="004C6271"/>
    <w:rsid w:val="004C6980"/>
    <w:rsid w:val="004C7EBF"/>
    <w:rsid w:val="004D00A5"/>
    <w:rsid w:val="004D0212"/>
    <w:rsid w:val="004D05DF"/>
    <w:rsid w:val="004D1198"/>
    <w:rsid w:val="004D3FA2"/>
    <w:rsid w:val="004D42F3"/>
    <w:rsid w:val="004D472B"/>
    <w:rsid w:val="004D519E"/>
    <w:rsid w:val="004D5B9B"/>
    <w:rsid w:val="004D5E27"/>
    <w:rsid w:val="004D5FBB"/>
    <w:rsid w:val="004D6750"/>
    <w:rsid w:val="004D7EEC"/>
    <w:rsid w:val="004E61A4"/>
    <w:rsid w:val="004E72B0"/>
    <w:rsid w:val="004E72B8"/>
    <w:rsid w:val="004F2646"/>
    <w:rsid w:val="004F26EB"/>
    <w:rsid w:val="004F3154"/>
    <w:rsid w:val="004F409D"/>
    <w:rsid w:val="004F4D20"/>
    <w:rsid w:val="004F5BC9"/>
    <w:rsid w:val="004F6EC5"/>
    <w:rsid w:val="004F722C"/>
    <w:rsid w:val="004F7704"/>
    <w:rsid w:val="00501A5D"/>
    <w:rsid w:val="00501AFB"/>
    <w:rsid w:val="005034B3"/>
    <w:rsid w:val="005039E3"/>
    <w:rsid w:val="00504249"/>
    <w:rsid w:val="0050429A"/>
    <w:rsid w:val="0050433F"/>
    <w:rsid w:val="00504C35"/>
    <w:rsid w:val="00504EF5"/>
    <w:rsid w:val="0050550F"/>
    <w:rsid w:val="00505776"/>
    <w:rsid w:val="00506ED6"/>
    <w:rsid w:val="00507ADD"/>
    <w:rsid w:val="00510100"/>
    <w:rsid w:val="005109C3"/>
    <w:rsid w:val="00510EFA"/>
    <w:rsid w:val="005112A4"/>
    <w:rsid w:val="005123B1"/>
    <w:rsid w:val="005138CE"/>
    <w:rsid w:val="005154DD"/>
    <w:rsid w:val="00515AC0"/>
    <w:rsid w:val="00515C10"/>
    <w:rsid w:val="00516D9E"/>
    <w:rsid w:val="00517C3C"/>
    <w:rsid w:val="0052161B"/>
    <w:rsid w:val="00521B08"/>
    <w:rsid w:val="00521BEA"/>
    <w:rsid w:val="00522D45"/>
    <w:rsid w:val="00525A13"/>
    <w:rsid w:val="00525C29"/>
    <w:rsid w:val="0052696A"/>
    <w:rsid w:val="00527FE1"/>
    <w:rsid w:val="00530011"/>
    <w:rsid w:val="005302D0"/>
    <w:rsid w:val="00530DAF"/>
    <w:rsid w:val="0053237A"/>
    <w:rsid w:val="00534D61"/>
    <w:rsid w:val="00534E87"/>
    <w:rsid w:val="00535AED"/>
    <w:rsid w:val="00535DE3"/>
    <w:rsid w:val="00535EDE"/>
    <w:rsid w:val="00540237"/>
    <w:rsid w:val="0054224D"/>
    <w:rsid w:val="00542408"/>
    <w:rsid w:val="00542C4A"/>
    <w:rsid w:val="00543A5E"/>
    <w:rsid w:val="00543CF0"/>
    <w:rsid w:val="00544752"/>
    <w:rsid w:val="0054507F"/>
    <w:rsid w:val="00545555"/>
    <w:rsid w:val="005459AC"/>
    <w:rsid w:val="0054643F"/>
    <w:rsid w:val="0055064E"/>
    <w:rsid w:val="005506E5"/>
    <w:rsid w:val="00551D01"/>
    <w:rsid w:val="00553AF1"/>
    <w:rsid w:val="00555281"/>
    <w:rsid w:val="0055699C"/>
    <w:rsid w:val="00560193"/>
    <w:rsid w:val="00560634"/>
    <w:rsid w:val="00560D78"/>
    <w:rsid w:val="00561779"/>
    <w:rsid w:val="00561807"/>
    <w:rsid w:val="00561ACA"/>
    <w:rsid w:val="00562350"/>
    <w:rsid w:val="005625FC"/>
    <w:rsid w:val="0056303A"/>
    <w:rsid w:val="005638E3"/>
    <w:rsid w:val="00564354"/>
    <w:rsid w:val="00567452"/>
    <w:rsid w:val="00570110"/>
    <w:rsid w:val="00570633"/>
    <w:rsid w:val="005706ED"/>
    <w:rsid w:val="00570C2B"/>
    <w:rsid w:val="0057247E"/>
    <w:rsid w:val="005730BD"/>
    <w:rsid w:val="00575029"/>
    <w:rsid w:val="005756F1"/>
    <w:rsid w:val="005758F5"/>
    <w:rsid w:val="00576A5F"/>
    <w:rsid w:val="00577A21"/>
    <w:rsid w:val="00577D2A"/>
    <w:rsid w:val="00580E04"/>
    <w:rsid w:val="0058195C"/>
    <w:rsid w:val="005819DA"/>
    <w:rsid w:val="00581A69"/>
    <w:rsid w:val="00581EDD"/>
    <w:rsid w:val="00582967"/>
    <w:rsid w:val="005836F7"/>
    <w:rsid w:val="00583769"/>
    <w:rsid w:val="00583935"/>
    <w:rsid w:val="005848E5"/>
    <w:rsid w:val="00587746"/>
    <w:rsid w:val="005877E9"/>
    <w:rsid w:val="00587834"/>
    <w:rsid w:val="00590719"/>
    <w:rsid w:val="00591048"/>
    <w:rsid w:val="00592299"/>
    <w:rsid w:val="0059260F"/>
    <w:rsid w:val="00592CC3"/>
    <w:rsid w:val="00596F91"/>
    <w:rsid w:val="005A0EBC"/>
    <w:rsid w:val="005A1E08"/>
    <w:rsid w:val="005A1FC4"/>
    <w:rsid w:val="005A3E4B"/>
    <w:rsid w:val="005A3E60"/>
    <w:rsid w:val="005A468E"/>
    <w:rsid w:val="005A54FA"/>
    <w:rsid w:val="005A63EA"/>
    <w:rsid w:val="005A7260"/>
    <w:rsid w:val="005A72DC"/>
    <w:rsid w:val="005A7A4A"/>
    <w:rsid w:val="005A7F61"/>
    <w:rsid w:val="005B0663"/>
    <w:rsid w:val="005B2629"/>
    <w:rsid w:val="005B2D6B"/>
    <w:rsid w:val="005B3541"/>
    <w:rsid w:val="005B48DD"/>
    <w:rsid w:val="005B4B56"/>
    <w:rsid w:val="005B4E15"/>
    <w:rsid w:val="005B6538"/>
    <w:rsid w:val="005C0B34"/>
    <w:rsid w:val="005C1636"/>
    <w:rsid w:val="005C1965"/>
    <w:rsid w:val="005C3EDB"/>
    <w:rsid w:val="005C3FC0"/>
    <w:rsid w:val="005C528D"/>
    <w:rsid w:val="005C5959"/>
    <w:rsid w:val="005C704B"/>
    <w:rsid w:val="005D0E22"/>
    <w:rsid w:val="005D32A0"/>
    <w:rsid w:val="005D3A2E"/>
    <w:rsid w:val="005D3D44"/>
    <w:rsid w:val="005D40B5"/>
    <w:rsid w:val="005D4C01"/>
    <w:rsid w:val="005D5FF4"/>
    <w:rsid w:val="005E019B"/>
    <w:rsid w:val="005E1A23"/>
    <w:rsid w:val="005E1D7A"/>
    <w:rsid w:val="005E2DC5"/>
    <w:rsid w:val="005E2ECD"/>
    <w:rsid w:val="005E34D2"/>
    <w:rsid w:val="005E4566"/>
    <w:rsid w:val="005E5192"/>
    <w:rsid w:val="005E6E90"/>
    <w:rsid w:val="005E7D98"/>
    <w:rsid w:val="005F18A6"/>
    <w:rsid w:val="005F1AC9"/>
    <w:rsid w:val="005F24E1"/>
    <w:rsid w:val="005F2581"/>
    <w:rsid w:val="005F282B"/>
    <w:rsid w:val="005F2967"/>
    <w:rsid w:val="005F3139"/>
    <w:rsid w:val="005F3FC9"/>
    <w:rsid w:val="005F41E6"/>
    <w:rsid w:val="005F4C1B"/>
    <w:rsid w:val="005F69BB"/>
    <w:rsid w:val="005F6B5C"/>
    <w:rsid w:val="0060039B"/>
    <w:rsid w:val="00600D23"/>
    <w:rsid w:val="006018D5"/>
    <w:rsid w:val="006028A2"/>
    <w:rsid w:val="00602D89"/>
    <w:rsid w:val="00603D8A"/>
    <w:rsid w:val="00604DD4"/>
    <w:rsid w:val="006054FE"/>
    <w:rsid w:val="00606DB5"/>
    <w:rsid w:val="0061006E"/>
    <w:rsid w:val="006103BD"/>
    <w:rsid w:val="00614644"/>
    <w:rsid w:val="0061592E"/>
    <w:rsid w:val="006205F9"/>
    <w:rsid w:val="00620E76"/>
    <w:rsid w:val="006217BD"/>
    <w:rsid w:val="00622725"/>
    <w:rsid w:val="00623218"/>
    <w:rsid w:val="00623677"/>
    <w:rsid w:val="0062382B"/>
    <w:rsid w:val="00624A81"/>
    <w:rsid w:val="00626EDA"/>
    <w:rsid w:val="00627127"/>
    <w:rsid w:val="00627968"/>
    <w:rsid w:val="00627C62"/>
    <w:rsid w:val="006309C7"/>
    <w:rsid w:val="006327EF"/>
    <w:rsid w:val="006340CF"/>
    <w:rsid w:val="00635200"/>
    <w:rsid w:val="006358A6"/>
    <w:rsid w:val="0063692A"/>
    <w:rsid w:val="006379C0"/>
    <w:rsid w:val="00640344"/>
    <w:rsid w:val="00640EB4"/>
    <w:rsid w:val="00641208"/>
    <w:rsid w:val="006418B9"/>
    <w:rsid w:val="00642753"/>
    <w:rsid w:val="00642CBC"/>
    <w:rsid w:val="006445C7"/>
    <w:rsid w:val="00644F67"/>
    <w:rsid w:val="0064512B"/>
    <w:rsid w:val="00646832"/>
    <w:rsid w:val="0064727E"/>
    <w:rsid w:val="006475A0"/>
    <w:rsid w:val="00647BF6"/>
    <w:rsid w:val="006513CB"/>
    <w:rsid w:val="00651624"/>
    <w:rsid w:val="00651EFD"/>
    <w:rsid w:val="00652F87"/>
    <w:rsid w:val="006559A2"/>
    <w:rsid w:val="00657329"/>
    <w:rsid w:val="006608BF"/>
    <w:rsid w:val="00660A6E"/>
    <w:rsid w:val="00661704"/>
    <w:rsid w:val="0066278F"/>
    <w:rsid w:val="00663A5D"/>
    <w:rsid w:val="0066465E"/>
    <w:rsid w:val="006663CA"/>
    <w:rsid w:val="006667D9"/>
    <w:rsid w:val="00667831"/>
    <w:rsid w:val="00667CA7"/>
    <w:rsid w:val="006734FB"/>
    <w:rsid w:val="00674A7E"/>
    <w:rsid w:val="00675234"/>
    <w:rsid w:val="00676B3E"/>
    <w:rsid w:val="00677721"/>
    <w:rsid w:val="00680D1E"/>
    <w:rsid w:val="00681AD3"/>
    <w:rsid w:val="00681B5E"/>
    <w:rsid w:val="0068452C"/>
    <w:rsid w:val="00685ED1"/>
    <w:rsid w:val="006866C8"/>
    <w:rsid w:val="00686A66"/>
    <w:rsid w:val="0068700F"/>
    <w:rsid w:val="00692CD8"/>
    <w:rsid w:val="00693A84"/>
    <w:rsid w:val="0069572C"/>
    <w:rsid w:val="00695EF2"/>
    <w:rsid w:val="00696480"/>
    <w:rsid w:val="00696D97"/>
    <w:rsid w:val="00697372"/>
    <w:rsid w:val="00697E77"/>
    <w:rsid w:val="006A035C"/>
    <w:rsid w:val="006A0909"/>
    <w:rsid w:val="006A1894"/>
    <w:rsid w:val="006A1D78"/>
    <w:rsid w:val="006A1DFE"/>
    <w:rsid w:val="006A2350"/>
    <w:rsid w:val="006A3FCC"/>
    <w:rsid w:val="006A42D6"/>
    <w:rsid w:val="006A5139"/>
    <w:rsid w:val="006A53CB"/>
    <w:rsid w:val="006A5C89"/>
    <w:rsid w:val="006A6560"/>
    <w:rsid w:val="006A7D6E"/>
    <w:rsid w:val="006B0F1F"/>
    <w:rsid w:val="006B244C"/>
    <w:rsid w:val="006B2BFC"/>
    <w:rsid w:val="006B37DA"/>
    <w:rsid w:val="006B408F"/>
    <w:rsid w:val="006B48F5"/>
    <w:rsid w:val="006B687F"/>
    <w:rsid w:val="006C115B"/>
    <w:rsid w:val="006C219A"/>
    <w:rsid w:val="006C33F5"/>
    <w:rsid w:val="006C388D"/>
    <w:rsid w:val="006C4A7A"/>
    <w:rsid w:val="006C5542"/>
    <w:rsid w:val="006C7ED0"/>
    <w:rsid w:val="006D0196"/>
    <w:rsid w:val="006D0780"/>
    <w:rsid w:val="006D0934"/>
    <w:rsid w:val="006D11E3"/>
    <w:rsid w:val="006D17BE"/>
    <w:rsid w:val="006D2E7F"/>
    <w:rsid w:val="006D38F2"/>
    <w:rsid w:val="006D4C57"/>
    <w:rsid w:val="006D54FE"/>
    <w:rsid w:val="006D55C6"/>
    <w:rsid w:val="006D5DE6"/>
    <w:rsid w:val="006D6492"/>
    <w:rsid w:val="006D7252"/>
    <w:rsid w:val="006D75F0"/>
    <w:rsid w:val="006D7D87"/>
    <w:rsid w:val="006D7EEE"/>
    <w:rsid w:val="006D7F18"/>
    <w:rsid w:val="006E0019"/>
    <w:rsid w:val="006E04BE"/>
    <w:rsid w:val="006E06D8"/>
    <w:rsid w:val="006E16D2"/>
    <w:rsid w:val="006E1882"/>
    <w:rsid w:val="006E76C0"/>
    <w:rsid w:val="006F00AB"/>
    <w:rsid w:val="006F0573"/>
    <w:rsid w:val="006F077D"/>
    <w:rsid w:val="006F22C6"/>
    <w:rsid w:val="006F2A65"/>
    <w:rsid w:val="006F304B"/>
    <w:rsid w:val="006F36F3"/>
    <w:rsid w:val="006F3836"/>
    <w:rsid w:val="006F46B8"/>
    <w:rsid w:val="006F4C48"/>
    <w:rsid w:val="006F51F8"/>
    <w:rsid w:val="006F6637"/>
    <w:rsid w:val="006F7347"/>
    <w:rsid w:val="006F7AE8"/>
    <w:rsid w:val="006F7B25"/>
    <w:rsid w:val="007013CB"/>
    <w:rsid w:val="00701489"/>
    <w:rsid w:val="00701DE1"/>
    <w:rsid w:val="00702340"/>
    <w:rsid w:val="00703306"/>
    <w:rsid w:val="00703594"/>
    <w:rsid w:val="0070445B"/>
    <w:rsid w:val="00704DAA"/>
    <w:rsid w:val="00704DB6"/>
    <w:rsid w:val="007061ED"/>
    <w:rsid w:val="0070733F"/>
    <w:rsid w:val="00710710"/>
    <w:rsid w:val="00711965"/>
    <w:rsid w:val="00711CDF"/>
    <w:rsid w:val="00712100"/>
    <w:rsid w:val="00713427"/>
    <w:rsid w:val="00715456"/>
    <w:rsid w:val="0071568B"/>
    <w:rsid w:val="00715798"/>
    <w:rsid w:val="00715833"/>
    <w:rsid w:val="007208C3"/>
    <w:rsid w:val="0072358F"/>
    <w:rsid w:val="0072378F"/>
    <w:rsid w:val="007251B8"/>
    <w:rsid w:val="007253DE"/>
    <w:rsid w:val="00725F41"/>
    <w:rsid w:val="007260FD"/>
    <w:rsid w:val="007267EC"/>
    <w:rsid w:val="00727186"/>
    <w:rsid w:val="00727FD1"/>
    <w:rsid w:val="007310A6"/>
    <w:rsid w:val="00731CDF"/>
    <w:rsid w:val="00733039"/>
    <w:rsid w:val="00733DF2"/>
    <w:rsid w:val="007341A6"/>
    <w:rsid w:val="007344D4"/>
    <w:rsid w:val="0073450F"/>
    <w:rsid w:val="007348F9"/>
    <w:rsid w:val="00734D11"/>
    <w:rsid w:val="00735A26"/>
    <w:rsid w:val="00737E7B"/>
    <w:rsid w:val="00740E43"/>
    <w:rsid w:val="007411FA"/>
    <w:rsid w:val="007448F7"/>
    <w:rsid w:val="00745417"/>
    <w:rsid w:val="00745DC1"/>
    <w:rsid w:val="0075013D"/>
    <w:rsid w:val="007503FF"/>
    <w:rsid w:val="007506A4"/>
    <w:rsid w:val="007511B8"/>
    <w:rsid w:val="007526A4"/>
    <w:rsid w:val="00754154"/>
    <w:rsid w:val="007543DE"/>
    <w:rsid w:val="007545CE"/>
    <w:rsid w:val="00755384"/>
    <w:rsid w:val="00760EAE"/>
    <w:rsid w:val="00761CCE"/>
    <w:rsid w:val="00762867"/>
    <w:rsid w:val="00763C31"/>
    <w:rsid w:val="007659B4"/>
    <w:rsid w:val="00765C9F"/>
    <w:rsid w:val="00767EDB"/>
    <w:rsid w:val="00772FAA"/>
    <w:rsid w:val="00774419"/>
    <w:rsid w:val="007757E6"/>
    <w:rsid w:val="0077588E"/>
    <w:rsid w:val="0077631F"/>
    <w:rsid w:val="0077667D"/>
    <w:rsid w:val="00780383"/>
    <w:rsid w:val="00780493"/>
    <w:rsid w:val="00780E8D"/>
    <w:rsid w:val="0078215C"/>
    <w:rsid w:val="00782F99"/>
    <w:rsid w:val="00783898"/>
    <w:rsid w:val="00785474"/>
    <w:rsid w:val="007870AD"/>
    <w:rsid w:val="00791001"/>
    <w:rsid w:val="00791D62"/>
    <w:rsid w:val="007922E7"/>
    <w:rsid w:val="007937AD"/>
    <w:rsid w:val="00794E74"/>
    <w:rsid w:val="0079517A"/>
    <w:rsid w:val="00796961"/>
    <w:rsid w:val="00796E87"/>
    <w:rsid w:val="007972C2"/>
    <w:rsid w:val="00797697"/>
    <w:rsid w:val="00797E27"/>
    <w:rsid w:val="007A00D7"/>
    <w:rsid w:val="007A0FAD"/>
    <w:rsid w:val="007A4DC0"/>
    <w:rsid w:val="007A5AAF"/>
    <w:rsid w:val="007A603A"/>
    <w:rsid w:val="007A6D51"/>
    <w:rsid w:val="007A6DAD"/>
    <w:rsid w:val="007A7AA1"/>
    <w:rsid w:val="007B0E84"/>
    <w:rsid w:val="007B1119"/>
    <w:rsid w:val="007B13E2"/>
    <w:rsid w:val="007B19DF"/>
    <w:rsid w:val="007B2F8C"/>
    <w:rsid w:val="007B3AFE"/>
    <w:rsid w:val="007B3EC1"/>
    <w:rsid w:val="007B624A"/>
    <w:rsid w:val="007C0AC3"/>
    <w:rsid w:val="007C0E7D"/>
    <w:rsid w:val="007C1C93"/>
    <w:rsid w:val="007C227D"/>
    <w:rsid w:val="007C4258"/>
    <w:rsid w:val="007C6FBC"/>
    <w:rsid w:val="007C744E"/>
    <w:rsid w:val="007C77EA"/>
    <w:rsid w:val="007D1996"/>
    <w:rsid w:val="007D21A4"/>
    <w:rsid w:val="007D5335"/>
    <w:rsid w:val="007D5AA6"/>
    <w:rsid w:val="007E0693"/>
    <w:rsid w:val="007E0EB3"/>
    <w:rsid w:val="007E1E8C"/>
    <w:rsid w:val="007E2AA4"/>
    <w:rsid w:val="007E310C"/>
    <w:rsid w:val="007E3379"/>
    <w:rsid w:val="007E3D1D"/>
    <w:rsid w:val="007E527F"/>
    <w:rsid w:val="007F03D0"/>
    <w:rsid w:val="007F04F5"/>
    <w:rsid w:val="007F1F83"/>
    <w:rsid w:val="007F29D2"/>
    <w:rsid w:val="007F31A8"/>
    <w:rsid w:val="007F330A"/>
    <w:rsid w:val="007F3AC3"/>
    <w:rsid w:val="007F4086"/>
    <w:rsid w:val="007F5D3C"/>
    <w:rsid w:val="007F627A"/>
    <w:rsid w:val="007F6836"/>
    <w:rsid w:val="007F7DB0"/>
    <w:rsid w:val="00800566"/>
    <w:rsid w:val="00800ADB"/>
    <w:rsid w:val="008026C8"/>
    <w:rsid w:val="00803158"/>
    <w:rsid w:val="00803DF4"/>
    <w:rsid w:val="008057FD"/>
    <w:rsid w:val="00806BFD"/>
    <w:rsid w:val="00807377"/>
    <w:rsid w:val="00810581"/>
    <w:rsid w:val="00811511"/>
    <w:rsid w:val="00813A01"/>
    <w:rsid w:val="008142B3"/>
    <w:rsid w:val="00814EA2"/>
    <w:rsid w:val="008159EB"/>
    <w:rsid w:val="00816C73"/>
    <w:rsid w:val="00817E1F"/>
    <w:rsid w:val="0082071A"/>
    <w:rsid w:val="0082129C"/>
    <w:rsid w:val="00821B2E"/>
    <w:rsid w:val="00822574"/>
    <w:rsid w:val="00822A04"/>
    <w:rsid w:val="00823A79"/>
    <w:rsid w:val="00823FE9"/>
    <w:rsid w:val="00824CD4"/>
    <w:rsid w:val="00827204"/>
    <w:rsid w:val="00830E28"/>
    <w:rsid w:val="00831415"/>
    <w:rsid w:val="008314FC"/>
    <w:rsid w:val="0083251B"/>
    <w:rsid w:val="00833775"/>
    <w:rsid w:val="00833F93"/>
    <w:rsid w:val="008360D5"/>
    <w:rsid w:val="00837C53"/>
    <w:rsid w:val="00837DF5"/>
    <w:rsid w:val="00840246"/>
    <w:rsid w:val="008418E5"/>
    <w:rsid w:val="00842EA1"/>
    <w:rsid w:val="008447FB"/>
    <w:rsid w:val="00845482"/>
    <w:rsid w:val="0084649D"/>
    <w:rsid w:val="00847375"/>
    <w:rsid w:val="00847E9D"/>
    <w:rsid w:val="0085013C"/>
    <w:rsid w:val="008517DB"/>
    <w:rsid w:val="00851BC2"/>
    <w:rsid w:val="008522D4"/>
    <w:rsid w:val="00855FB8"/>
    <w:rsid w:val="0085783A"/>
    <w:rsid w:val="00857940"/>
    <w:rsid w:val="008605FA"/>
    <w:rsid w:val="008621C4"/>
    <w:rsid w:val="008624BD"/>
    <w:rsid w:val="00862F6B"/>
    <w:rsid w:val="00863537"/>
    <w:rsid w:val="00864258"/>
    <w:rsid w:val="00864B25"/>
    <w:rsid w:val="00864B5F"/>
    <w:rsid w:val="00865A9A"/>
    <w:rsid w:val="00866AF8"/>
    <w:rsid w:val="008676C2"/>
    <w:rsid w:val="00867AD4"/>
    <w:rsid w:val="00867ECA"/>
    <w:rsid w:val="008706DF"/>
    <w:rsid w:val="00871CC7"/>
    <w:rsid w:val="00871CC8"/>
    <w:rsid w:val="00872809"/>
    <w:rsid w:val="00873169"/>
    <w:rsid w:val="00875329"/>
    <w:rsid w:val="00877205"/>
    <w:rsid w:val="00880243"/>
    <w:rsid w:val="00880336"/>
    <w:rsid w:val="00881625"/>
    <w:rsid w:val="008825B7"/>
    <w:rsid w:val="00883002"/>
    <w:rsid w:val="00883890"/>
    <w:rsid w:val="00883E35"/>
    <w:rsid w:val="00883F74"/>
    <w:rsid w:val="0088590C"/>
    <w:rsid w:val="008869F7"/>
    <w:rsid w:val="00886E40"/>
    <w:rsid w:val="008875BD"/>
    <w:rsid w:val="0089085B"/>
    <w:rsid w:val="00891FDE"/>
    <w:rsid w:val="008928F6"/>
    <w:rsid w:val="00892A5A"/>
    <w:rsid w:val="00893115"/>
    <w:rsid w:val="008944E9"/>
    <w:rsid w:val="008949BA"/>
    <w:rsid w:val="00895576"/>
    <w:rsid w:val="0089569F"/>
    <w:rsid w:val="008965A4"/>
    <w:rsid w:val="0089708E"/>
    <w:rsid w:val="0089745E"/>
    <w:rsid w:val="008A01BF"/>
    <w:rsid w:val="008A0BB5"/>
    <w:rsid w:val="008A106C"/>
    <w:rsid w:val="008A390E"/>
    <w:rsid w:val="008A417F"/>
    <w:rsid w:val="008A4627"/>
    <w:rsid w:val="008A5204"/>
    <w:rsid w:val="008A59DA"/>
    <w:rsid w:val="008A5E46"/>
    <w:rsid w:val="008A73E8"/>
    <w:rsid w:val="008B07A5"/>
    <w:rsid w:val="008B1C7F"/>
    <w:rsid w:val="008B1E87"/>
    <w:rsid w:val="008B1FBC"/>
    <w:rsid w:val="008B2165"/>
    <w:rsid w:val="008B3412"/>
    <w:rsid w:val="008B3443"/>
    <w:rsid w:val="008B4DD9"/>
    <w:rsid w:val="008B62D2"/>
    <w:rsid w:val="008B73DB"/>
    <w:rsid w:val="008B77A6"/>
    <w:rsid w:val="008C0D5A"/>
    <w:rsid w:val="008C1716"/>
    <w:rsid w:val="008C18A1"/>
    <w:rsid w:val="008C253D"/>
    <w:rsid w:val="008C2CFC"/>
    <w:rsid w:val="008C4055"/>
    <w:rsid w:val="008C405C"/>
    <w:rsid w:val="008C4061"/>
    <w:rsid w:val="008C770B"/>
    <w:rsid w:val="008D34F9"/>
    <w:rsid w:val="008D3504"/>
    <w:rsid w:val="008D3733"/>
    <w:rsid w:val="008D3D3A"/>
    <w:rsid w:val="008D3DCE"/>
    <w:rsid w:val="008D5699"/>
    <w:rsid w:val="008D59DA"/>
    <w:rsid w:val="008D5E84"/>
    <w:rsid w:val="008D6A4C"/>
    <w:rsid w:val="008D775F"/>
    <w:rsid w:val="008E0047"/>
    <w:rsid w:val="008E15D9"/>
    <w:rsid w:val="008E274D"/>
    <w:rsid w:val="008E27EA"/>
    <w:rsid w:val="008E3501"/>
    <w:rsid w:val="008E38C9"/>
    <w:rsid w:val="008E78FE"/>
    <w:rsid w:val="008F0FD7"/>
    <w:rsid w:val="008F153C"/>
    <w:rsid w:val="008F2C91"/>
    <w:rsid w:val="008F33A4"/>
    <w:rsid w:val="008F40CB"/>
    <w:rsid w:val="008F52B0"/>
    <w:rsid w:val="008F6F60"/>
    <w:rsid w:val="008F7081"/>
    <w:rsid w:val="00900486"/>
    <w:rsid w:val="0090267D"/>
    <w:rsid w:val="00902D18"/>
    <w:rsid w:val="00902E9A"/>
    <w:rsid w:val="00904558"/>
    <w:rsid w:val="009046C3"/>
    <w:rsid w:val="00905722"/>
    <w:rsid w:val="00905F75"/>
    <w:rsid w:val="00906297"/>
    <w:rsid w:val="00907068"/>
    <w:rsid w:val="009070FE"/>
    <w:rsid w:val="00907566"/>
    <w:rsid w:val="0090778B"/>
    <w:rsid w:val="00907E5B"/>
    <w:rsid w:val="009104D4"/>
    <w:rsid w:val="00912CB4"/>
    <w:rsid w:val="0091348F"/>
    <w:rsid w:val="009143C9"/>
    <w:rsid w:val="00914BF2"/>
    <w:rsid w:val="009150A5"/>
    <w:rsid w:val="00916266"/>
    <w:rsid w:val="009164B1"/>
    <w:rsid w:val="00916CE7"/>
    <w:rsid w:val="00916E6F"/>
    <w:rsid w:val="009171DA"/>
    <w:rsid w:val="009173E2"/>
    <w:rsid w:val="0092051A"/>
    <w:rsid w:val="00921142"/>
    <w:rsid w:val="00921ADE"/>
    <w:rsid w:val="00921EF3"/>
    <w:rsid w:val="009221B7"/>
    <w:rsid w:val="00922462"/>
    <w:rsid w:val="009225D6"/>
    <w:rsid w:val="0092280A"/>
    <w:rsid w:val="009232BF"/>
    <w:rsid w:val="00923EDB"/>
    <w:rsid w:val="00924EB4"/>
    <w:rsid w:val="00926447"/>
    <w:rsid w:val="0093170B"/>
    <w:rsid w:val="00931A6A"/>
    <w:rsid w:val="00932360"/>
    <w:rsid w:val="00936E77"/>
    <w:rsid w:val="0093749B"/>
    <w:rsid w:val="009406C6"/>
    <w:rsid w:val="00940DA7"/>
    <w:rsid w:val="00941470"/>
    <w:rsid w:val="00944B16"/>
    <w:rsid w:val="00945FCD"/>
    <w:rsid w:val="00946C81"/>
    <w:rsid w:val="00950374"/>
    <w:rsid w:val="009506A8"/>
    <w:rsid w:val="009515B8"/>
    <w:rsid w:val="009529AF"/>
    <w:rsid w:val="00952B40"/>
    <w:rsid w:val="00953065"/>
    <w:rsid w:val="009532F4"/>
    <w:rsid w:val="00953BFD"/>
    <w:rsid w:val="00956E1E"/>
    <w:rsid w:val="00965FC1"/>
    <w:rsid w:val="00967CD1"/>
    <w:rsid w:val="009710DE"/>
    <w:rsid w:val="009725AD"/>
    <w:rsid w:val="00972828"/>
    <w:rsid w:val="00972BB0"/>
    <w:rsid w:val="0097390F"/>
    <w:rsid w:val="00974557"/>
    <w:rsid w:val="009753AC"/>
    <w:rsid w:val="00975B67"/>
    <w:rsid w:val="009763DA"/>
    <w:rsid w:val="009765AB"/>
    <w:rsid w:val="00976D01"/>
    <w:rsid w:val="00976EF4"/>
    <w:rsid w:val="009777DB"/>
    <w:rsid w:val="00977CB7"/>
    <w:rsid w:val="0098080E"/>
    <w:rsid w:val="00980A26"/>
    <w:rsid w:val="00984CE9"/>
    <w:rsid w:val="009852B8"/>
    <w:rsid w:val="0098531E"/>
    <w:rsid w:val="00985374"/>
    <w:rsid w:val="00986987"/>
    <w:rsid w:val="009903E6"/>
    <w:rsid w:val="009910B8"/>
    <w:rsid w:val="009940B8"/>
    <w:rsid w:val="00994862"/>
    <w:rsid w:val="00995BBB"/>
    <w:rsid w:val="00995DB3"/>
    <w:rsid w:val="00996452"/>
    <w:rsid w:val="0099706A"/>
    <w:rsid w:val="009A0C9F"/>
    <w:rsid w:val="009A12E8"/>
    <w:rsid w:val="009A158E"/>
    <w:rsid w:val="009A4210"/>
    <w:rsid w:val="009A6059"/>
    <w:rsid w:val="009A6E46"/>
    <w:rsid w:val="009A6F1A"/>
    <w:rsid w:val="009A7672"/>
    <w:rsid w:val="009A7CF3"/>
    <w:rsid w:val="009A7D3B"/>
    <w:rsid w:val="009B298E"/>
    <w:rsid w:val="009B2D10"/>
    <w:rsid w:val="009B5565"/>
    <w:rsid w:val="009B5BAD"/>
    <w:rsid w:val="009B5C86"/>
    <w:rsid w:val="009B6835"/>
    <w:rsid w:val="009C069E"/>
    <w:rsid w:val="009C1339"/>
    <w:rsid w:val="009C1BFD"/>
    <w:rsid w:val="009C22AA"/>
    <w:rsid w:val="009C35AB"/>
    <w:rsid w:val="009C3967"/>
    <w:rsid w:val="009C48F9"/>
    <w:rsid w:val="009C6912"/>
    <w:rsid w:val="009C7522"/>
    <w:rsid w:val="009C7751"/>
    <w:rsid w:val="009C77C1"/>
    <w:rsid w:val="009D1F35"/>
    <w:rsid w:val="009D2DA7"/>
    <w:rsid w:val="009D49EB"/>
    <w:rsid w:val="009D59B8"/>
    <w:rsid w:val="009D5B79"/>
    <w:rsid w:val="009D694F"/>
    <w:rsid w:val="009D6C27"/>
    <w:rsid w:val="009D7C14"/>
    <w:rsid w:val="009E0970"/>
    <w:rsid w:val="009E0A34"/>
    <w:rsid w:val="009E24EB"/>
    <w:rsid w:val="009E41D3"/>
    <w:rsid w:val="009E4968"/>
    <w:rsid w:val="009E5857"/>
    <w:rsid w:val="009E5AAD"/>
    <w:rsid w:val="009F0C55"/>
    <w:rsid w:val="009F170A"/>
    <w:rsid w:val="009F1FED"/>
    <w:rsid w:val="009F2E6E"/>
    <w:rsid w:val="009F39CB"/>
    <w:rsid w:val="009F5DA5"/>
    <w:rsid w:val="009F5FA2"/>
    <w:rsid w:val="009F7173"/>
    <w:rsid w:val="009F7752"/>
    <w:rsid w:val="009F7F33"/>
    <w:rsid w:val="00A00201"/>
    <w:rsid w:val="00A00A57"/>
    <w:rsid w:val="00A025EA"/>
    <w:rsid w:val="00A02AAD"/>
    <w:rsid w:val="00A0303A"/>
    <w:rsid w:val="00A03517"/>
    <w:rsid w:val="00A047C7"/>
    <w:rsid w:val="00A05880"/>
    <w:rsid w:val="00A060EE"/>
    <w:rsid w:val="00A06536"/>
    <w:rsid w:val="00A073D6"/>
    <w:rsid w:val="00A100C5"/>
    <w:rsid w:val="00A101B0"/>
    <w:rsid w:val="00A11D49"/>
    <w:rsid w:val="00A12593"/>
    <w:rsid w:val="00A12769"/>
    <w:rsid w:val="00A12C76"/>
    <w:rsid w:val="00A12E21"/>
    <w:rsid w:val="00A14442"/>
    <w:rsid w:val="00A1482D"/>
    <w:rsid w:val="00A167C2"/>
    <w:rsid w:val="00A17E1A"/>
    <w:rsid w:val="00A2093B"/>
    <w:rsid w:val="00A22987"/>
    <w:rsid w:val="00A22BC8"/>
    <w:rsid w:val="00A232B0"/>
    <w:rsid w:val="00A23E21"/>
    <w:rsid w:val="00A242DF"/>
    <w:rsid w:val="00A2633A"/>
    <w:rsid w:val="00A26A6D"/>
    <w:rsid w:val="00A30CCB"/>
    <w:rsid w:val="00A30F37"/>
    <w:rsid w:val="00A31FDD"/>
    <w:rsid w:val="00A327F3"/>
    <w:rsid w:val="00A328DA"/>
    <w:rsid w:val="00A33A29"/>
    <w:rsid w:val="00A34484"/>
    <w:rsid w:val="00A352E1"/>
    <w:rsid w:val="00A35F92"/>
    <w:rsid w:val="00A36E25"/>
    <w:rsid w:val="00A37008"/>
    <w:rsid w:val="00A4054F"/>
    <w:rsid w:val="00A406D2"/>
    <w:rsid w:val="00A409D3"/>
    <w:rsid w:val="00A40E9A"/>
    <w:rsid w:val="00A41995"/>
    <w:rsid w:val="00A41F54"/>
    <w:rsid w:val="00A42430"/>
    <w:rsid w:val="00A42A7C"/>
    <w:rsid w:val="00A4478B"/>
    <w:rsid w:val="00A472F1"/>
    <w:rsid w:val="00A47796"/>
    <w:rsid w:val="00A508B0"/>
    <w:rsid w:val="00A50E45"/>
    <w:rsid w:val="00A5102D"/>
    <w:rsid w:val="00A524A6"/>
    <w:rsid w:val="00A52D5A"/>
    <w:rsid w:val="00A52ECC"/>
    <w:rsid w:val="00A54A9C"/>
    <w:rsid w:val="00A54C2B"/>
    <w:rsid w:val="00A55436"/>
    <w:rsid w:val="00A55946"/>
    <w:rsid w:val="00A5688F"/>
    <w:rsid w:val="00A611F2"/>
    <w:rsid w:val="00A618B1"/>
    <w:rsid w:val="00A6259F"/>
    <w:rsid w:val="00A62F86"/>
    <w:rsid w:val="00A66890"/>
    <w:rsid w:val="00A6693F"/>
    <w:rsid w:val="00A6768F"/>
    <w:rsid w:val="00A711CD"/>
    <w:rsid w:val="00A71529"/>
    <w:rsid w:val="00A727BD"/>
    <w:rsid w:val="00A73112"/>
    <w:rsid w:val="00A73680"/>
    <w:rsid w:val="00A74D90"/>
    <w:rsid w:val="00A75459"/>
    <w:rsid w:val="00A776AD"/>
    <w:rsid w:val="00A77B12"/>
    <w:rsid w:val="00A8098A"/>
    <w:rsid w:val="00A81B27"/>
    <w:rsid w:val="00A82328"/>
    <w:rsid w:val="00A82F8C"/>
    <w:rsid w:val="00A82FE6"/>
    <w:rsid w:val="00A83997"/>
    <w:rsid w:val="00A83C16"/>
    <w:rsid w:val="00A8717F"/>
    <w:rsid w:val="00A90329"/>
    <w:rsid w:val="00A914F1"/>
    <w:rsid w:val="00A91FD4"/>
    <w:rsid w:val="00A937E1"/>
    <w:rsid w:val="00A9520C"/>
    <w:rsid w:val="00A960D2"/>
    <w:rsid w:val="00A9667E"/>
    <w:rsid w:val="00A97E0A"/>
    <w:rsid w:val="00AA13DD"/>
    <w:rsid w:val="00AA242B"/>
    <w:rsid w:val="00AA29DD"/>
    <w:rsid w:val="00AA2F26"/>
    <w:rsid w:val="00AA2FF7"/>
    <w:rsid w:val="00AA387C"/>
    <w:rsid w:val="00AA43A6"/>
    <w:rsid w:val="00AA56A7"/>
    <w:rsid w:val="00AA5BDD"/>
    <w:rsid w:val="00AA70E9"/>
    <w:rsid w:val="00AA7383"/>
    <w:rsid w:val="00AB0A01"/>
    <w:rsid w:val="00AB1B26"/>
    <w:rsid w:val="00AB3A74"/>
    <w:rsid w:val="00AB4C04"/>
    <w:rsid w:val="00AB4F73"/>
    <w:rsid w:val="00AB6F0F"/>
    <w:rsid w:val="00AC06BA"/>
    <w:rsid w:val="00AC0D07"/>
    <w:rsid w:val="00AC1ED2"/>
    <w:rsid w:val="00AC35F9"/>
    <w:rsid w:val="00AC38A7"/>
    <w:rsid w:val="00AC4D95"/>
    <w:rsid w:val="00AC55C2"/>
    <w:rsid w:val="00AC641A"/>
    <w:rsid w:val="00AC74E9"/>
    <w:rsid w:val="00AC7972"/>
    <w:rsid w:val="00AD025F"/>
    <w:rsid w:val="00AD0C63"/>
    <w:rsid w:val="00AD47A2"/>
    <w:rsid w:val="00AD564A"/>
    <w:rsid w:val="00AD589D"/>
    <w:rsid w:val="00AD59E6"/>
    <w:rsid w:val="00AD5B02"/>
    <w:rsid w:val="00AD6229"/>
    <w:rsid w:val="00AD6901"/>
    <w:rsid w:val="00AD7A84"/>
    <w:rsid w:val="00AE0CA1"/>
    <w:rsid w:val="00AE1F0B"/>
    <w:rsid w:val="00AE317C"/>
    <w:rsid w:val="00AE3CE7"/>
    <w:rsid w:val="00AE4BBB"/>
    <w:rsid w:val="00AE4C92"/>
    <w:rsid w:val="00AE4D50"/>
    <w:rsid w:val="00AE5385"/>
    <w:rsid w:val="00AE7148"/>
    <w:rsid w:val="00AE78F0"/>
    <w:rsid w:val="00AF04B0"/>
    <w:rsid w:val="00AF0C57"/>
    <w:rsid w:val="00AF30E7"/>
    <w:rsid w:val="00AF47FA"/>
    <w:rsid w:val="00AF5133"/>
    <w:rsid w:val="00AF6CC9"/>
    <w:rsid w:val="00AF6E0B"/>
    <w:rsid w:val="00AF6F64"/>
    <w:rsid w:val="00AF7932"/>
    <w:rsid w:val="00B004B7"/>
    <w:rsid w:val="00B02619"/>
    <w:rsid w:val="00B02D69"/>
    <w:rsid w:val="00B07E4E"/>
    <w:rsid w:val="00B1099B"/>
    <w:rsid w:val="00B10EF4"/>
    <w:rsid w:val="00B12EBF"/>
    <w:rsid w:val="00B12EEF"/>
    <w:rsid w:val="00B13097"/>
    <w:rsid w:val="00B13EE1"/>
    <w:rsid w:val="00B1704B"/>
    <w:rsid w:val="00B175B9"/>
    <w:rsid w:val="00B20273"/>
    <w:rsid w:val="00B203C0"/>
    <w:rsid w:val="00B20F0A"/>
    <w:rsid w:val="00B21FA4"/>
    <w:rsid w:val="00B234D4"/>
    <w:rsid w:val="00B24BA3"/>
    <w:rsid w:val="00B26822"/>
    <w:rsid w:val="00B307C5"/>
    <w:rsid w:val="00B31739"/>
    <w:rsid w:val="00B335C8"/>
    <w:rsid w:val="00B33700"/>
    <w:rsid w:val="00B33D7E"/>
    <w:rsid w:val="00B34575"/>
    <w:rsid w:val="00B34615"/>
    <w:rsid w:val="00B34BFE"/>
    <w:rsid w:val="00B35547"/>
    <w:rsid w:val="00B36B74"/>
    <w:rsid w:val="00B404EB"/>
    <w:rsid w:val="00B40525"/>
    <w:rsid w:val="00B407BA"/>
    <w:rsid w:val="00B41CD1"/>
    <w:rsid w:val="00B423A8"/>
    <w:rsid w:val="00B43649"/>
    <w:rsid w:val="00B47109"/>
    <w:rsid w:val="00B52604"/>
    <w:rsid w:val="00B526C8"/>
    <w:rsid w:val="00B531EF"/>
    <w:rsid w:val="00B53CD7"/>
    <w:rsid w:val="00B573EB"/>
    <w:rsid w:val="00B60109"/>
    <w:rsid w:val="00B621FB"/>
    <w:rsid w:val="00B62B88"/>
    <w:rsid w:val="00B6323B"/>
    <w:rsid w:val="00B63A18"/>
    <w:rsid w:val="00B65A44"/>
    <w:rsid w:val="00B6651F"/>
    <w:rsid w:val="00B6674F"/>
    <w:rsid w:val="00B67387"/>
    <w:rsid w:val="00B67C8B"/>
    <w:rsid w:val="00B70435"/>
    <w:rsid w:val="00B70CF6"/>
    <w:rsid w:val="00B73678"/>
    <w:rsid w:val="00B73819"/>
    <w:rsid w:val="00B757CA"/>
    <w:rsid w:val="00B7722D"/>
    <w:rsid w:val="00B80D7F"/>
    <w:rsid w:val="00B80E7A"/>
    <w:rsid w:val="00B826B1"/>
    <w:rsid w:val="00B86836"/>
    <w:rsid w:val="00B907D7"/>
    <w:rsid w:val="00B92600"/>
    <w:rsid w:val="00B94B34"/>
    <w:rsid w:val="00B94F9C"/>
    <w:rsid w:val="00B96260"/>
    <w:rsid w:val="00B96391"/>
    <w:rsid w:val="00B96F46"/>
    <w:rsid w:val="00B97658"/>
    <w:rsid w:val="00BA12E3"/>
    <w:rsid w:val="00BA28BF"/>
    <w:rsid w:val="00BA30A7"/>
    <w:rsid w:val="00BA4990"/>
    <w:rsid w:val="00BA4ECA"/>
    <w:rsid w:val="00BA51C9"/>
    <w:rsid w:val="00BA5785"/>
    <w:rsid w:val="00BA586A"/>
    <w:rsid w:val="00BA6284"/>
    <w:rsid w:val="00BA6B62"/>
    <w:rsid w:val="00BA6C44"/>
    <w:rsid w:val="00BB26C4"/>
    <w:rsid w:val="00BB3499"/>
    <w:rsid w:val="00BB37F5"/>
    <w:rsid w:val="00BB39AC"/>
    <w:rsid w:val="00BB47AE"/>
    <w:rsid w:val="00BB622A"/>
    <w:rsid w:val="00BB6287"/>
    <w:rsid w:val="00BC0A0E"/>
    <w:rsid w:val="00BC135A"/>
    <w:rsid w:val="00BC239A"/>
    <w:rsid w:val="00BC268E"/>
    <w:rsid w:val="00BC402C"/>
    <w:rsid w:val="00BC4B2F"/>
    <w:rsid w:val="00BC5BAC"/>
    <w:rsid w:val="00BC670C"/>
    <w:rsid w:val="00BC7CEC"/>
    <w:rsid w:val="00BD0817"/>
    <w:rsid w:val="00BD113E"/>
    <w:rsid w:val="00BD27E2"/>
    <w:rsid w:val="00BD2BB7"/>
    <w:rsid w:val="00BD32F2"/>
    <w:rsid w:val="00BD3849"/>
    <w:rsid w:val="00BD3FA8"/>
    <w:rsid w:val="00BD54EE"/>
    <w:rsid w:val="00BD6C5D"/>
    <w:rsid w:val="00BD7047"/>
    <w:rsid w:val="00BD75E5"/>
    <w:rsid w:val="00BD7B41"/>
    <w:rsid w:val="00BE0230"/>
    <w:rsid w:val="00BE0416"/>
    <w:rsid w:val="00BE0C42"/>
    <w:rsid w:val="00BE18FC"/>
    <w:rsid w:val="00BE1F8F"/>
    <w:rsid w:val="00BE69B0"/>
    <w:rsid w:val="00BE7916"/>
    <w:rsid w:val="00BF121F"/>
    <w:rsid w:val="00BF2B4C"/>
    <w:rsid w:val="00BF2B86"/>
    <w:rsid w:val="00BF346B"/>
    <w:rsid w:val="00BF44D2"/>
    <w:rsid w:val="00BF55C2"/>
    <w:rsid w:val="00BF56F8"/>
    <w:rsid w:val="00BF5C9B"/>
    <w:rsid w:val="00BF5F1D"/>
    <w:rsid w:val="00BF753B"/>
    <w:rsid w:val="00C00228"/>
    <w:rsid w:val="00C00587"/>
    <w:rsid w:val="00C018A8"/>
    <w:rsid w:val="00C02035"/>
    <w:rsid w:val="00C022BF"/>
    <w:rsid w:val="00C033E4"/>
    <w:rsid w:val="00C06DBC"/>
    <w:rsid w:val="00C06F69"/>
    <w:rsid w:val="00C07006"/>
    <w:rsid w:val="00C071AA"/>
    <w:rsid w:val="00C14991"/>
    <w:rsid w:val="00C16847"/>
    <w:rsid w:val="00C17C81"/>
    <w:rsid w:val="00C17C8C"/>
    <w:rsid w:val="00C20258"/>
    <w:rsid w:val="00C215BA"/>
    <w:rsid w:val="00C22650"/>
    <w:rsid w:val="00C2336C"/>
    <w:rsid w:val="00C24A65"/>
    <w:rsid w:val="00C25542"/>
    <w:rsid w:val="00C27939"/>
    <w:rsid w:val="00C3068D"/>
    <w:rsid w:val="00C3388A"/>
    <w:rsid w:val="00C351F2"/>
    <w:rsid w:val="00C366B9"/>
    <w:rsid w:val="00C36D16"/>
    <w:rsid w:val="00C37520"/>
    <w:rsid w:val="00C4106A"/>
    <w:rsid w:val="00C44538"/>
    <w:rsid w:val="00C46F47"/>
    <w:rsid w:val="00C47819"/>
    <w:rsid w:val="00C479B6"/>
    <w:rsid w:val="00C50841"/>
    <w:rsid w:val="00C515B7"/>
    <w:rsid w:val="00C528EB"/>
    <w:rsid w:val="00C5384E"/>
    <w:rsid w:val="00C541FB"/>
    <w:rsid w:val="00C54C63"/>
    <w:rsid w:val="00C5768F"/>
    <w:rsid w:val="00C57ADA"/>
    <w:rsid w:val="00C602E7"/>
    <w:rsid w:val="00C604E3"/>
    <w:rsid w:val="00C61ADE"/>
    <w:rsid w:val="00C61C39"/>
    <w:rsid w:val="00C624BD"/>
    <w:rsid w:val="00C62A58"/>
    <w:rsid w:val="00C62DA8"/>
    <w:rsid w:val="00C63389"/>
    <w:rsid w:val="00C63593"/>
    <w:rsid w:val="00C63643"/>
    <w:rsid w:val="00C63F7E"/>
    <w:rsid w:val="00C66E3E"/>
    <w:rsid w:val="00C72617"/>
    <w:rsid w:val="00C74B3B"/>
    <w:rsid w:val="00C764D8"/>
    <w:rsid w:val="00C77D91"/>
    <w:rsid w:val="00C814B7"/>
    <w:rsid w:val="00C81A31"/>
    <w:rsid w:val="00C81D7B"/>
    <w:rsid w:val="00C81F75"/>
    <w:rsid w:val="00C82BDD"/>
    <w:rsid w:val="00C83E25"/>
    <w:rsid w:val="00C85D23"/>
    <w:rsid w:val="00C87133"/>
    <w:rsid w:val="00C9093F"/>
    <w:rsid w:val="00C91CFC"/>
    <w:rsid w:val="00C91E63"/>
    <w:rsid w:val="00C92246"/>
    <w:rsid w:val="00C958E3"/>
    <w:rsid w:val="00C962EA"/>
    <w:rsid w:val="00C97362"/>
    <w:rsid w:val="00C97772"/>
    <w:rsid w:val="00CA003A"/>
    <w:rsid w:val="00CA10E8"/>
    <w:rsid w:val="00CA11EB"/>
    <w:rsid w:val="00CA1872"/>
    <w:rsid w:val="00CA18AE"/>
    <w:rsid w:val="00CA2162"/>
    <w:rsid w:val="00CA265C"/>
    <w:rsid w:val="00CA3C1A"/>
    <w:rsid w:val="00CA401B"/>
    <w:rsid w:val="00CA51B1"/>
    <w:rsid w:val="00CA5C6D"/>
    <w:rsid w:val="00CB0F74"/>
    <w:rsid w:val="00CB1745"/>
    <w:rsid w:val="00CB5141"/>
    <w:rsid w:val="00CB75F1"/>
    <w:rsid w:val="00CC101B"/>
    <w:rsid w:val="00CC1CA9"/>
    <w:rsid w:val="00CC212B"/>
    <w:rsid w:val="00CC2C0F"/>
    <w:rsid w:val="00CC5E34"/>
    <w:rsid w:val="00CC755C"/>
    <w:rsid w:val="00CD111F"/>
    <w:rsid w:val="00CD22C2"/>
    <w:rsid w:val="00CD261E"/>
    <w:rsid w:val="00CD297C"/>
    <w:rsid w:val="00CD3D1C"/>
    <w:rsid w:val="00CD4BAD"/>
    <w:rsid w:val="00CD5661"/>
    <w:rsid w:val="00CD5A67"/>
    <w:rsid w:val="00CD5FC9"/>
    <w:rsid w:val="00CD6060"/>
    <w:rsid w:val="00CD65AA"/>
    <w:rsid w:val="00CD6A83"/>
    <w:rsid w:val="00CD7125"/>
    <w:rsid w:val="00CD78AD"/>
    <w:rsid w:val="00CE068A"/>
    <w:rsid w:val="00CE1540"/>
    <w:rsid w:val="00CE1836"/>
    <w:rsid w:val="00CE23CC"/>
    <w:rsid w:val="00CE24F5"/>
    <w:rsid w:val="00CE2C79"/>
    <w:rsid w:val="00CE37E3"/>
    <w:rsid w:val="00CE3AA8"/>
    <w:rsid w:val="00CE4142"/>
    <w:rsid w:val="00CE4783"/>
    <w:rsid w:val="00CE61C6"/>
    <w:rsid w:val="00CE6968"/>
    <w:rsid w:val="00CE69A5"/>
    <w:rsid w:val="00CE749A"/>
    <w:rsid w:val="00CF00BE"/>
    <w:rsid w:val="00CF1E03"/>
    <w:rsid w:val="00CF273D"/>
    <w:rsid w:val="00CF297F"/>
    <w:rsid w:val="00CF2D17"/>
    <w:rsid w:val="00CF48EF"/>
    <w:rsid w:val="00CF4B23"/>
    <w:rsid w:val="00CF6397"/>
    <w:rsid w:val="00CF6608"/>
    <w:rsid w:val="00CF7C97"/>
    <w:rsid w:val="00CF7D99"/>
    <w:rsid w:val="00D005E3"/>
    <w:rsid w:val="00D03A8E"/>
    <w:rsid w:val="00D04227"/>
    <w:rsid w:val="00D04516"/>
    <w:rsid w:val="00D05978"/>
    <w:rsid w:val="00D06AA0"/>
    <w:rsid w:val="00D07087"/>
    <w:rsid w:val="00D104EF"/>
    <w:rsid w:val="00D10856"/>
    <w:rsid w:val="00D11D6A"/>
    <w:rsid w:val="00D129E4"/>
    <w:rsid w:val="00D13585"/>
    <w:rsid w:val="00D13B97"/>
    <w:rsid w:val="00D13C11"/>
    <w:rsid w:val="00D14216"/>
    <w:rsid w:val="00D15B5D"/>
    <w:rsid w:val="00D163BD"/>
    <w:rsid w:val="00D171F8"/>
    <w:rsid w:val="00D1728C"/>
    <w:rsid w:val="00D17A7E"/>
    <w:rsid w:val="00D20529"/>
    <w:rsid w:val="00D21769"/>
    <w:rsid w:val="00D22269"/>
    <w:rsid w:val="00D23FED"/>
    <w:rsid w:val="00D24219"/>
    <w:rsid w:val="00D24FE3"/>
    <w:rsid w:val="00D265A6"/>
    <w:rsid w:val="00D27129"/>
    <w:rsid w:val="00D275D6"/>
    <w:rsid w:val="00D30069"/>
    <w:rsid w:val="00D32A8A"/>
    <w:rsid w:val="00D32BA1"/>
    <w:rsid w:val="00D33C29"/>
    <w:rsid w:val="00D3473B"/>
    <w:rsid w:val="00D354B3"/>
    <w:rsid w:val="00D36A00"/>
    <w:rsid w:val="00D42441"/>
    <w:rsid w:val="00D42879"/>
    <w:rsid w:val="00D43587"/>
    <w:rsid w:val="00D451CB"/>
    <w:rsid w:val="00D4569A"/>
    <w:rsid w:val="00D46A5B"/>
    <w:rsid w:val="00D534D1"/>
    <w:rsid w:val="00D5364F"/>
    <w:rsid w:val="00D555A9"/>
    <w:rsid w:val="00D559F7"/>
    <w:rsid w:val="00D55CCD"/>
    <w:rsid w:val="00D55D32"/>
    <w:rsid w:val="00D567EA"/>
    <w:rsid w:val="00D56904"/>
    <w:rsid w:val="00D57A04"/>
    <w:rsid w:val="00D60AFE"/>
    <w:rsid w:val="00D60E77"/>
    <w:rsid w:val="00D61324"/>
    <w:rsid w:val="00D613A9"/>
    <w:rsid w:val="00D61C50"/>
    <w:rsid w:val="00D61E8C"/>
    <w:rsid w:val="00D6289F"/>
    <w:rsid w:val="00D70044"/>
    <w:rsid w:val="00D7049B"/>
    <w:rsid w:val="00D713F4"/>
    <w:rsid w:val="00D73FD4"/>
    <w:rsid w:val="00D7506C"/>
    <w:rsid w:val="00D757B0"/>
    <w:rsid w:val="00D76104"/>
    <w:rsid w:val="00D82CB7"/>
    <w:rsid w:val="00D82E79"/>
    <w:rsid w:val="00D83316"/>
    <w:rsid w:val="00D8541F"/>
    <w:rsid w:val="00D85BA0"/>
    <w:rsid w:val="00D85BF7"/>
    <w:rsid w:val="00D8778E"/>
    <w:rsid w:val="00D90572"/>
    <w:rsid w:val="00D9077F"/>
    <w:rsid w:val="00D92A14"/>
    <w:rsid w:val="00D92B92"/>
    <w:rsid w:val="00D93A25"/>
    <w:rsid w:val="00D953DB"/>
    <w:rsid w:val="00D95775"/>
    <w:rsid w:val="00D96EED"/>
    <w:rsid w:val="00D96F86"/>
    <w:rsid w:val="00D978D3"/>
    <w:rsid w:val="00DA0A6B"/>
    <w:rsid w:val="00DA22E8"/>
    <w:rsid w:val="00DA2D0E"/>
    <w:rsid w:val="00DA4837"/>
    <w:rsid w:val="00DA65A2"/>
    <w:rsid w:val="00DA70C0"/>
    <w:rsid w:val="00DB0FCA"/>
    <w:rsid w:val="00DB13FC"/>
    <w:rsid w:val="00DB2213"/>
    <w:rsid w:val="00DB34C9"/>
    <w:rsid w:val="00DB4A00"/>
    <w:rsid w:val="00DB5911"/>
    <w:rsid w:val="00DB6FB9"/>
    <w:rsid w:val="00DC104F"/>
    <w:rsid w:val="00DC15F9"/>
    <w:rsid w:val="00DC1BDF"/>
    <w:rsid w:val="00DC1C68"/>
    <w:rsid w:val="00DC26DB"/>
    <w:rsid w:val="00DC343C"/>
    <w:rsid w:val="00DC3D81"/>
    <w:rsid w:val="00DC4453"/>
    <w:rsid w:val="00DC44B5"/>
    <w:rsid w:val="00DC4726"/>
    <w:rsid w:val="00DC48B7"/>
    <w:rsid w:val="00DC48CD"/>
    <w:rsid w:val="00DC5908"/>
    <w:rsid w:val="00DC5F2E"/>
    <w:rsid w:val="00DC6D75"/>
    <w:rsid w:val="00DC7C9B"/>
    <w:rsid w:val="00DD184C"/>
    <w:rsid w:val="00DD1ADB"/>
    <w:rsid w:val="00DD29D8"/>
    <w:rsid w:val="00DD30CF"/>
    <w:rsid w:val="00DD5001"/>
    <w:rsid w:val="00DD6089"/>
    <w:rsid w:val="00DE05ED"/>
    <w:rsid w:val="00DE2203"/>
    <w:rsid w:val="00DE3602"/>
    <w:rsid w:val="00DE380A"/>
    <w:rsid w:val="00DE3CD3"/>
    <w:rsid w:val="00DE3D6E"/>
    <w:rsid w:val="00DE4E82"/>
    <w:rsid w:val="00DE4F11"/>
    <w:rsid w:val="00DE65AE"/>
    <w:rsid w:val="00DE6623"/>
    <w:rsid w:val="00DE70D8"/>
    <w:rsid w:val="00DE754C"/>
    <w:rsid w:val="00DE773B"/>
    <w:rsid w:val="00DF04FA"/>
    <w:rsid w:val="00DF0F58"/>
    <w:rsid w:val="00DF1312"/>
    <w:rsid w:val="00DF16B7"/>
    <w:rsid w:val="00DF1E44"/>
    <w:rsid w:val="00DF27B8"/>
    <w:rsid w:val="00DF3947"/>
    <w:rsid w:val="00DF47BE"/>
    <w:rsid w:val="00DF5499"/>
    <w:rsid w:val="00DF57F7"/>
    <w:rsid w:val="00DF7AFA"/>
    <w:rsid w:val="00DF7E09"/>
    <w:rsid w:val="00DF7FA3"/>
    <w:rsid w:val="00E00E84"/>
    <w:rsid w:val="00E012C2"/>
    <w:rsid w:val="00E029B1"/>
    <w:rsid w:val="00E033A6"/>
    <w:rsid w:val="00E05667"/>
    <w:rsid w:val="00E05C8B"/>
    <w:rsid w:val="00E10AE5"/>
    <w:rsid w:val="00E11239"/>
    <w:rsid w:val="00E115B8"/>
    <w:rsid w:val="00E11E98"/>
    <w:rsid w:val="00E11F09"/>
    <w:rsid w:val="00E12057"/>
    <w:rsid w:val="00E12089"/>
    <w:rsid w:val="00E122B1"/>
    <w:rsid w:val="00E13255"/>
    <w:rsid w:val="00E13728"/>
    <w:rsid w:val="00E1439E"/>
    <w:rsid w:val="00E152F5"/>
    <w:rsid w:val="00E17E75"/>
    <w:rsid w:val="00E2054D"/>
    <w:rsid w:val="00E207A0"/>
    <w:rsid w:val="00E21040"/>
    <w:rsid w:val="00E21BC3"/>
    <w:rsid w:val="00E21EF5"/>
    <w:rsid w:val="00E221A0"/>
    <w:rsid w:val="00E22684"/>
    <w:rsid w:val="00E2486D"/>
    <w:rsid w:val="00E25133"/>
    <w:rsid w:val="00E25822"/>
    <w:rsid w:val="00E25B85"/>
    <w:rsid w:val="00E26EE7"/>
    <w:rsid w:val="00E27CAC"/>
    <w:rsid w:val="00E304AE"/>
    <w:rsid w:val="00E316FC"/>
    <w:rsid w:val="00E31E68"/>
    <w:rsid w:val="00E334CE"/>
    <w:rsid w:val="00E33F70"/>
    <w:rsid w:val="00E35044"/>
    <w:rsid w:val="00E35A73"/>
    <w:rsid w:val="00E36739"/>
    <w:rsid w:val="00E36E9A"/>
    <w:rsid w:val="00E407CB"/>
    <w:rsid w:val="00E40DD5"/>
    <w:rsid w:val="00E41319"/>
    <w:rsid w:val="00E425B4"/>
    <w:rsid w:val="00E42EE8"/>
    <w:rsid w:val="00E4365C"/>
    <w:rsid w:val="00E47EF7"/>
    <w:rsid w:val="00E51681"/>
    <w:rsid w:val="00E52E2D"/>
    <w:rsid w:val="00E535B8"/>
    <w:rsid w:val="00E5400A"/>
    <w:rsid w:val="00E5650E"/>
    <w:rsid w:val="00E579B6"/>
    <w:rsid w:val="00E6069A"/>
    <w:rsid w:val="00E60FE3"/>
    <w:rsid w:val="00E61D31"/>
    <w:rsid w:val="00E634DA"/>
    <w:rsid w:val="00E63674"/>
    <w:rsid w:val="00E63F16"/>
    <w:rsid w:val="00E6410D"/>
    <w:rsid w:val="00E64250"/>
    <w:rsid w:val="00E64A11"/>
    <w:rsid w:val="00E65556"/>
    <w:rsid w:val="00E66678"/>
    <w:rsid w:val="00E6743B"/>
    <w:rsid w:val="00E72AC5"/>
    <w:rsid w:val="00E74388"/>
    <w:rsid w:val="00E7527A"/>
    <w:rsid w:val="00E75668"/>
    <w:rsid w:val="00E776B6"/>
    <w:rsid w:val="00E80200"/>
    <w:rsid w:val="00E8022A"/>
    <w:rsid w:val="00E804A3"/>
    <w:rsid w:val="00E81B10"/>
    <w:rsid w:val="00E822B1"/>
    <w:rsid w:val="00E826F9"/>
    <w:rsid w:val="00E829F3"/>
    <w:rsid w:val="00E836EE"/>
    <w:rsid w:val="00E8390B"/>
    <w:rsid w:val="00E83BB5"/>
    <w:rsid w:val="00E83CC2"/>
    <w:rsid w:val="00E8405F"/>
    <w:rsid w:val="00E848F0"/>
    <w:rsid w:val="00E85B85"/>
    <w:rsid w:val="00E85B87"/>
    <w:rsid w:val="00E8605B"/>
    <w:rsid w:val="00E8647F"/>
    <w:rsid w:val="00E8697E"/>
    <w:rsid w:val="00E911BE"/>
    <w:rsid w:val="00E91DEA"/>
    <w:rsid w:val="00E9383C"/>
    <w:rsid w:val="00E93DC9"/>
    <w:rsid w:val="00E93F03"/>
    <w:rsid w:val="00E94061"/>
    <w:rsid w:val="00E95282"/>
    <w:rsid w:val="00E95B78"/>
    <w:rsid w:val="00E97D68"/>
    <w:rsid w:val="00EA20DF"/>
    <w:rsid w:val="00EA32D6"/>
    <w:rsid w:val="00EA40EF"/>
    <w:rsid w:val="00EA62B2"/>
    <w:rsid w:val="00EA71DB"/>
    <w:rsid w:val="00EA73B8"/>
    <w:rsid w:val="00EA76FF"/>
    <w:rsid w:val="00EB0B4A"/>
    <w:rsid w:val="00EB1D15"/>
    <w:rsid w:val="00EB72E0"/>
    <w:rsid w:val="00EB7F48"/>
    <w:rsid w:val="00EC0373"/>
    <w:rsid w:val="00EC1109"/>
    <w:rsid w:val="00EC5609"/>
    <w:rsid w:val="00EC63E5"/>
    <w:rsid w:val="00EC68C2"/>
    <w:rsid w:val="00EC71EB"/>
    <w:rsid w:val="00EC723D"/>
    <w:rsid w:val="00ED02E1"/>
    <w:rsid w:val="00ED0C24"/>
    <w:rsid w:val="00ED34DB"/>
    <w:rsid w:val="00ED3B55"/>
    <w:rsid w:val="00ED3F7A"/>
    <w:rsid w:val="00ED41D0"/>
    <w:rsid w:val="00ED4810"/>
    <w:rsid w:val="00ED4CF5"/>
    <w:rsid w:val="00ED5044"/>
    <w:rsid w:val="00ED63A7"/>
    <w:rsid w:val="00ED65E0"/>
    <w:rsid w:val="00ED6B63"/>
    <w:rsid w:val="00ED7B0D"/>
    <w:rsid w:val="00EE081F"/>
    <w:rsid w:val="00EE0DF4"/>
    <w:rsid w:val="00EE139C"/>
    <w:rsid w:val="00EE15C8"/>
    <w:rsid w:val="00EE1A08"/>
    <w:rsid w:val="00EE3978"/>
    <w:rsid w:val="00EE3D01"/>
    <w:rsid w:val="00EE3FB5"/>
    <w:rsid w:val="00EE3FE5"/>
    <w:rsid w:val="00EE401F"/>
    <w:rsid w:val="00EF0A7F"/>
    <w:rsid w:val="00EF2844"/>
    <w:rsid w:val="00EF37BA"/>
    <w:rsid w:val="00EF3EE2"/>
    <w:rsid w:val="00EF4F7B"/>
    <w:rsid w:val="00EF5855"/>
    <w:rsid w:val="00EF5C09"/>
    <w:rsid w:val="00EF76CC"/>
    <w:rsid w:val="00EF7BC0"/>
    <w:rsid w:val="00EF7C03"/>
    <w:rsid w:val="00F00703"/>
    <w:rsid w:val="00F014B8"/>
    <w:rsid w:val="00F0240D"/>
    <w:rsid w:val="00F025B8"/>
    <w:rsid w:val="00F03447"/>
    <w:rsid w:val="00F034BE"/>
    <w:rsid w:val="00F03894"/>
    <w:rsid w:val="00F048CD"/>
    <w:rsid w:val="00F06E29"/>
    <w:rsid w:val="00F06F16"/>
    <w:rsid w:val="00F074D7"/>
    <w:rsid w:val="00F07B75"/>
    <w:rsid w:val="00F10B88"/>
    <w:rsid w:val="00F10B9C"/>
    <w:rsid w:val="00F11CC9"/>
    <w:rsid w:val="00F12426"/>
    <w:rsid w:val="00F13B83"/>
    <w:rsid w:val="00F1432F"/>
    <w:rsid w:val="00F1460E"/>
    <w:rsid w:val="00F14E70"/>
    <w:rsid w:val="00F15D2D"/>
    <w:rsid w:val="00F17840"/>
    <w:rsid w:val="00F200A8"/>
    <w:rsid w:val="00F22680"/>
    <w:rsid w:val="00F2333F"/>
    <w:rsid w:val="00F23700"/>
    <w:rsid w:val="00F2590F"/>
    <w:rsid w:val="00F26350"/>
    <w:rsid w:val="00F27C7D"/>
    <w:rsid w:val="00F3060C"/>
    <w:rsid w:val="00F31722"/>
    <w:rsid w:val="00F319E5"/>
    <w:rsid w:val="00F3215B"/>
    <w:rsid w:val="00F32890"/>
    <w:rsid w:val="00F340D0"/>
    <w:rsid w:val="00F35AD9"/>
    <w:rsid w:val="00F37097"/>
    <w:rsid w:val="00F40B3A"/>
    <w:rsid w:val="00F41395"/>
    <w:rsid w:val="00F41AA3"/>
    <w:rsid w:val="00F425FC"/>
    <w:rsid w:val="00F42EF2"/>
    <w:rsid w:val="00F449D0"/>
    <w:rsid w:val="00F468BE"/>
    <w:rsid w:val="00F46A9C"/>
    <w:rsid w:val="00F53812"/>
    <w:rsid w:val="00F53EDF"/>
    <w:rsid w:val="00F55761"/>
    <w:rsid w:val="00F57734"/>
    <w:rsid w:val="00F61805"/>
    <w:rsid w:val="00F62A47"/>
    <w:rsid w:val="00F63D08"/>
    <w:rsid w:val="00F64844"/>
    <w:rsid w:val="00F65A1F"/>
    <w:rsid w:val="00F66187"/>
    <w:rsid w:val="00F6708F"/>
    <w:rsid w:val="00F670D4"/>
    <w:rsid w:val="00F6711F"/>
    <w:rsid w:val="00F67E48"/>
    <w:rsid w:val="00F7078D"/>
    <w:rsid w:val="00F70BFB"/>
    <w:rsid w:val="00F71FA3"/>
    <w:rsid w:val="00F7238D"/>
    <w:rsid w:val="00F72B3C"/>
    <w:rsid w:val="00F74AF2"/>
    <w:rsid w:val="00F7520F"/>
    <w:rsid w:val="00F75424"/>
    <w:rsid w:val="00F766B5"/>
    <w:rsid w:val="00F77C6C"/>
    <w:rsid w:val="00F80456"/>
    <w:rsid w:val="00F80AD7"/>
    <w:rsid w:val="00F83A30"/>
    <w:rsid w:val="00F83AF6"/>
    <w:rsid w:val="00F85B2F"/>
    <w:rsid w:val="00F86BA6"/>
    <w:rsid w:val="00F86EE1"/>
    <w:rsid w:val="00F92CF9"/>
    <w:rsid w:val="00F9376E"/>
    <w:rsid w:val="00F9423D"/>
    <w:rsid w:val="00F96446"/>
    <w:rsid w:val="00F966A9"/>
    <w:rsid w:val="00F976B0"/>
    <w:rsid w:val="00F97B39"/>
    <w:rsid w:val="00FA03F2"/>
    <w:rsid w:val="00FA26DE"/>
    <w:rsid w:val="00FA2EB6"/>
    <w:rsid w:val="00FA371F"/>
    <w:rsid w:val="00FA4152"/>
    <w:rsid w:val="00FA46C9"/>
    <w:rsid w:val="00FA510B"/>
    <w:rsid w:val="00FA5978"/>
    <w:rsid w:val="00FA5FE2"/>
    <w:rsid w:val="00FA605E"/>
    <w:rsid w:val="00FA66BA"/>
    <w:rsid w:val="00FA743D"/>
    <w:rsid w:val="00FB01B4"/>
    <w:rsid w:val="00FB0434"/>
    <w:rsid w:val="00FB068D"/>
    <w:rsid w:val="00FB06A0"/>
    <w:rsid w:val="00FB100C"/>
    <w:rsid w:val="00FB13B5"/>
    <w:rsid w:val="00FB13BE"/>
    <w:rsid w:val="00FB1799"/>
    <w:rsid w:val="00FB34FC"/>
    <w:rsid w:val="00FB4582"/>
    <w:rsid w:val="00FB4675"/>
    <w:rsid w:val="00FB4C3C"/>
    <w:rsid w:val="00FB6918"/>
    <w:rsid w:val="00FB6C57"/>
    <w:rsid w:val="00FC1267"/>
    <w:rsid w:val="00FC1C9F"/>
    <w:rsid w:val="00FC2342"/>
    <w:rsid w:val="00FC2703"/>
    <w:rsid w:val="00FC2AB5"/>
    <w:rsid w:val="00FC5571"/>
    <w:rsid w:val="00FC5E52"/>
    <w:rsid w:val="00FD016B"/>
    <w:rsid w:val="00FD0A24"/>
    <w:rsid w:val="00FD0FD0"/>
    <w:rsid w:val="00FD1374"/>
    <w:rsid w:val="00FD15A9"/>
    <w:rsid w:val="00FD16BC"/>
    <w:rsid w:val="00FD456D"/>
    <w:rsid w:val="00FD49EF"/>
    <w:rsid w:val="00FD5AD4"/>
    <w:rsid w:val="00FD6D41"/>
    <w:rsid w:val="00FD774F"/>
    <w:rsid w:val="00FD7E41"/>
    <w:rsid w:val="00FD7F70"/>
    <w:rsid w:val="00FE07DB"/>
    <w:rsid w:val="00FE0DC8"/>
    <w:rsid w:val="00FE2762"/>
    <w:rsid w:val="00FE5013"/>
    <w:rsid w:val="00FE6243"/>
    <w:rsid w:val="00FE669C"/>
    <w:rsid w:val="00FE7BD1"/>
    <w:rsid w:val="00FF1014"/>
    <w:rsid w:val="00FF1601"/>
    <w:rsid w:val="00FF24BD"/>
    <w:rsid w:val="00FF252E"/>
    <w:rsid w:val="00FF2DA0"/>
    <w:rsid w:val="00FF4790"/>
    <w:rsid w:val="00FF4A1F"/>
    <w:rsid w:val="00FF6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2F53990"/>
  <w15:chartTrackingRefBased/>
  <w15:docId w15:val="{3EF82FEE-0766-4D2E-991B-F9C554C5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locked="0" w:semiHidden="1" w:uiPriority="0" w:unhideWhenUsed="1"/>
    <w:lsdException w:name="List 2" w:locked="0" w:semiHidden="1" w:uiPriority="0" w:unhideWhenUsed="1"/>
    <w:lsdException w:name="List 3" w:locked="0" w:semiHidden="1" w:uiPriority="0" w:unhideWhenUsed="1"/>
    <w:lsdException w:name="List 4" w:locked="0" w:semiHidden="1" w:uiPriority="0" w:unhideWhenUsed="1"/>
    <w:lsdException w:name="List 5" w:locked="0" w:semiHidden="1" w:uiPriority="0" w:unhideWhenUsed="1"/>
    <w:lsdException w:name="List Bullet 2" w:locked="0" w:semiHidden="1" w:uiPriority="0" w:unhideWhenUsed="1"/>
    <w:lsdException w:name="List Bullet 3" w:locked="0" w:semiHidden="1" w:uiPriority="0" w:unhideWhenUsed="1"/>
    <w:lsdException w:name="List Bullet 4" w:locked="0" w:semiHidden="1" w:uiPriority="0" w:unhideWhenUsed="1"/>
    <w:lsdException w:name="List Bullet 5" w:locked="0" w:semiHidden="1" w:uiPriority="0" w:unhideWhenUsed="1"/>
    <w:lsdException w:name="List Number 2" w:locked="0" w:semiHidden="1" w:uiPriority="0" w:unhideWhenUsed="1"/>
    <w:lsdException w:name="List Number 3" w:locked="0" w:semiHidden="1" w:uiPriority="0" w:unhideWhenUsed="1"/>
    <w:lsdException w:name="List Number 4" w:locked="0" w:semiHidden="1" w:uiPriority="0" w:unhideWhenUsed="1"/>
    <w:lsdException w:name="List Number 5" w:locked="0" w:semiHidden="1" w:uiPriority="0"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0" w:unhideWhenUsed="1"/>
    <w:lsdException w:name="List Continue 2" w:locked="0" w:semiHidden="1" w:uiPriority="0" w:unhideWhenUsed="1"/>
    <w:lsdException w:name="List Continue 3" w:locked="0" w:semiHidden="1" w:uiPriority="0" w:unhideWhenUsed="1"/>
    <w:lsdException w:name="List Continue 4" w:locked="0" w:semiHidden="1" w:uiPriority="0" w:unhideWhenUsed="1"/>
    <w:lsdException w:name="List Continue 5" w:locked="0" w:semiHidden="1" w:uiPriority="0"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0" w:unhideWhenUsed="1"/>
    <w:lsdException w:name="Hyperlink" w:locked="0" w:semiHidden="1" w:unhideWhenUsed="1" w:qFormat="1"/>
    <w:lsdException w:name="FollowedHyperlink" w:locked="0"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unhideWhenUsed="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locked/>
    <w:rsid w:val="00640344"/>
  </w:style>
  <w:style w:type="paragraph" w:styleId="Heading1">
    <w:name w:val="heading 1"/>
    <w:aliases w:val="Section Title"/>
    <w:basedOn w:val="Normal"/>
    <w:next w:val="Normal"/>
    <w:link w:val="Heading1Char"/>
    <w:uiPriority w:val="9"/>
    <w:qFormat/>
    <w:rsid w:val="009D6C27"/>
    <w:pPr>
      <w:spacing w:line="276" w:lineRule="auto"/>
      <w:outlineLvl w:val="0"/>
    </w:pPr>
    <w:rPr>
      <w:b/>
      <w:bCs/>
      <w:color w:val="008631"/>
      <w:sz w:val="36"/>
      <w:szCs w:val="32"/>
      <w:lang w:val="en-US"/>
    </w:rPr>
  </w:style>
  <w:style w:type="paragraph" w:styleId="Heading2">
    <w:name w:val="heading 2"/>
    <w:aliases w:val="Topic Title"/>
    <w:basedOn w:val="Topictitle"/>
    <w:next w:val="Normal"/>
    <w:link w:val="Heading2Char"/>
    <w:uiPriority w:val="9"/>
    <w:unhideWhenUsed/>
    <w:qFormat/>
    <w:rsid w:val="009D6C27"/>
  </w:style>
  <w:style w:type="paragraph" w:styleId="Heading3">
    <w:name w:val="heading 3"/>
    <w:basedOn w:val="Blockheading"/>
    <w:next w:val="Normal"/>
    <w:link w:val="Heading3Char"/>
    <w:uiPriority w:val="9"/>
    <w:unhideWhenUsed/>
    <w:qFormat/>
    <w:rsid w:val="009D6C27"/>
  </w:style>
  <w:style w:type="paragraph" w:styleId="Heading4">
    <w:name w:val="heading 4"/>
    <w:basedOn w:val="Sub-blockheading"/>
    <w:next w:val="Normal"/>
    <w:link w:val="Heading4Char"/>
    <w:uiPriority w:val="9"/>
    <w:unhideWhenUsed/>
    <w:locked/>
    <w:rsid w:val="003B41DC"/>
    <w:rPr>
      <w:lang w:val="en-US"/>
    </w:rPr>
  </w:style>
  <w:style w:type="paragraph" w:styleId="Heading5">
    <w:name w:val="heading 5"/>
    <w:basedOn w:val="Normal"/>
    <w:next w:val="Normal"/>
    <w:link w:val="Heading5Char"/>
    <w:uiPriority w:val="9"/>
    <w:semiHidden/>
    <w:unhideWhenUsed/>
    <w:locked/>
    <w:rsid w:val="00F7238D"/>
    <w:pPr>
      <w:keepNext/>
      <w:keepLines/>
      <w:spacing w:before="40"/>
      <w:outlineLvl w:val="4"/>
    </w:pPr>
    <w:rPr>
      <w:rFonts w:asciiTheme="majorHAnsi" w:eastAsiaTheme="majorEastAsia" w:hAnsiTheme="majorHAnsi" w:cstheme="majorBidi"/>
      <w:color w:val="588C17" w:themeColor="accent1" w:themeShade="BF"/>
    </w:rPr>
  </w:style>
  <w:style w:type="paragraph" w:styleId="Heading6">
    <w:name w:val="heading 6"/>
    <w:basedOn w:val="Normal"/>
    <w:next w:val="Normal"/>
    <w:link w:val="Heading6Char"/>
    <w:uiPriority w:val="9"/>
    <w:semiHidden/>
    <w:unhideWhenUsed/>
    <w:qFormat/>
    <w:locked/>
    <w:rsid w:val="007F31A8"/>
    <w:pPr>
      <w:keepNext/>
      <w:keepLines/>
      <w:spacing w:before="40" w:after="0"/>
      <w:outlineLvl w:val="5"/>
    </w:pPr>
    <w:rPr>
      <w:rFonts w:asciiTheme="majorHAnsi" w:eastAsiaTheme="majorEastAsia" w:hAnsiTheme="majorHAnsi" w:cstheme="majorBidi"/>
      <w:color w:val="3A5D0F" w:themeColor="accent1" w:themeShade="7F"/>
    </w:rPr>
  </w:style>
  <w:style w:type="paragraph" w:styleId="Heading7">
    <w:name w:val="heading 7"/>
    <w:basedOn w:val="Normal"/>
    <w:next w:val="Normal"/>
    <w:link w:val="Heading7Char"/>
    <w:uiPriority w:val="9"/>
    <w:semiHidden/>
    <w:unhideWhenUsed/>
    <w:qFormat/>
    <w:locked/>
    <w:rsid w:val="007F31A8"/>
    <w:pPr>
      <w:keepNext/>
      <w:keepLines/>
      <w:spacing w:before="40" w:after="0"/>
      <w:outlineLvl w:val="6"/>
    </w:pPr>
    <w:rPr>
      <w:rFonts w:asciiTheme="majorHAnsi" w:eastAsiaTheme="majorEastAsia" w:hAnsiTheme="majorHAnsi" w:cstheme="majorBidi"/>
      <w:i/>
      <w:iCs/>
      <w:color w:val="3A5D0F" w:themeColor="accent1" w:themeShade="7F"/>
    </w:rPr>
  </w:style>
  <w:style w:type="paragraph" w:styleId="Heading8">
    <w:name w:val="heading 8"/>
    <w:basedOn w:val="Normal"/>
    <w:next w:val="Normal"/>
    <w:link w:val="Heading8Char"/>
    <w:uiPriority w:val="9"/>
    <w:semiHidden/>
    <w:unhideWhenUsed/>
    <w:qFormat/>
    <w:locked/>
    <w:rsid w:val="007F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7F31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EA20DF"/>
    <w:pPr>
      <w:pBdr>
        <w:top w:val="single" w:sz="4" w:space="1" w:color="008631"/>
      </w:pBdr>
      <w:spacing w:after="0"/>
      <w:ind w:left="1701"/>
    </w:pPr>
  </w:style>
  <w:style w:type="paragraph" w:customStyle="1" w:styleId="Contenttitle">
    <w:name w:val="Content title"/>
    <w:basedOn w:val="Heading1"/>
    <w:link w:val="ContenttitleChar"/>
    <w:rsid w:val="003A1867"/>
    <w:pPr>
      <w:spacing w:after="60"/>
    </w:pPr>
    <w:rPr>
      <w:kern w:val="32"/>
      <w:sz w:val="40"/>
    </w:rPr>
  </w:style>
  <w:style w:type="character" w:customStyle="1" w:styleId="HeadingChar">
    <w:name w:val="Heading Char"/>
    <w:link w:val="Heading"/>
    <w:locked/>
    <w:rsid w:val="009B298E"/>
    <w:rPr>
      <w:b/>
      <w:bCs/>
      <w:color w:val="008631"/>
      <w:sz w:val="26"/>
      <w:szCs w:val="22"/>
    </w:rPr>
  </w:style>
  <w:style w:type="paragraph" w:customStyle="1" w:styleId="Heading">
    <w:name w:val="Heading"/>
    <w:basedOn w:val="Heading3"/>
    <w:link w:val="HeadingChar"/>
    <w:rsid w:val="009B298E"/>
    <w:pPr>
      <w:spacing w:before="60" w:after="120"/>
    </w:pPr>
    <w:rPr>
      <w:rFonts w:cstheme="minorBidi"/>
      <w:b w:val="0"/>
      <w:bCs/>
      <w:szCs w:val="22"/>
    </w:rPr>
  </w:style>
  <w:style w:type="character" w:customStyle="1" w:styleId="TopictitleChar">
    <w:name w:val="Topic title Char"/>
    <w:link w:val="Topictitle"/>
    <w:locked/>
    <w:rsid w:val="003B41DC"/>
    <w:rPr>
      <w:b/>
      <w:bCs/>
      <w:iCs/>
      <w:color w:val="008631"/>
      <w:sz w:val="32"/>
      <w:szCs w:val="32"/>
    </w:rPr>
  </w:style>
  <w:style w:type="paragraph" w:customStyle="1" w:styleId="Topictitle">
    <w:name w:val="Topic title"/>
    <w:basedOn w:val="Normal"/>
    <w:next w:val="Normal"/>
    <w:link w:val="TopictitleChar"/>
    <w:qFormat/>
    <w:rsid w:val="00D20529"/>
    <w:pPr>
      <w:spacing w:line="276" w:lineRule="auto"/>
      <w:outlineLvl w:val="1"/>
    </w:pPr>
    <w:rPr>
      <w:b/>
      <w:bCs/>
      <w:iCs/>
      <w:color w:val="008631"/>
      <w:sz w:val="32"/>
      <w:szCs w:val="32"/>
    </w:rPr>
  </w:style>
  <w:style w:type="character" w:customStyle="1" w:styleId="TitlebartextChar">
    <w:name w:val="Titlebar text Char"/>
    <w:link w:val="Titlebartext"/>
    <w:locked/>
    <w:rsid w:val="003A186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3A186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3B41DC"/>
    <w:rPr>
      <w:rFonts w:cs="Arial"/>
      <w:b/>
      <w:color w:val="008631"/>
      <w:sz w:val="26"/>
      <w:szCs w:val="26"/>
    </w:rPr>
  </w:style>
  <w:style w:type="paragraph" w:customStyle="1" w:styleId="Blockheading">
    <w:name w:val="Block heading"/>
    <w:basedOn w:val="Normal"/>
    <w:next w:val="Normal"/>
    <w:link w:val="BlockheadingChar"/>
    <w:qFormat/>
    <w:rsid w:val="003B41DC"/>
    <w:pPr>
      <w:spacing w:line="276" w:lineRule="auto"/>
      <w:outlineLvl w:val="2"/>
    </w:pPr>
    <w:rPr>
      <w:rFonts w:cs="Arial"/>
      <w:b/>
      <w:color w:val="008631"/>
      <w:sz w:val="26"/>
      <w:szCs w:val="26"/>
    </w:rPr>
  </w:style>
  <w:style w:type="character" w:customStyle="1" w:styleId="Text">
    <w:name w:val="Text"/>
    <w:qFormat/>
    <w:rsid w:val="00EA20DF"/>
    <w:rPr>
      <w:rFonts w:ascii="Arial" w:hAnsi="Arial"/>
      <w:sz w:val="24"/>
    </w:rPr>
  </w:style>
  <w:style w:type="table" w:styleId="TableGrid">
    <w:name w:val="Table Grid"/>
    <w:aliases w:val="Header table"/>
    <w:basedOn w:val="TableNormal"/>
    <w:locked/>
    <w:rsid w:val="00E911BE"/>
    <w:pPr>
      <w:spacing w:after="0" w:line="240" w:lineRule="auto"/>
    </w:pPr>
    <w:rPr>
      <w:rFonts w:eastAsia="Times New Roman" w:cs="Times New Roman"/>
      <w:color w:val="FFFFFF" w:themeColor="background1"/>
      <w:szCs w:val="20"/>
      <w:lang w:eastAsia="en-GB"/>
    </w:rPr>
    <w:tblPr>
      <w:tblInd w:w="0" w:type="nil"/>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tblHeader/>
    </w:trPr>
    <w:tcPr>
      <w:shd w:val="clear" w:color="auto" w:fill="008631"/>
    </w:tcPr>
  </w:style>
  <w:style w:type="character" w:customStyle="1" w:styleId="Heading3Char">
    <w:name w:val="Heading 3 Char"/>
    <w:basedOn w:val="DefaultParagraphFont"/>
    <w:link w:val="Heading3"/>
    <w:uiPriority w:val="9"/>
    <w:rsid w:val="009D6C27"/>
    <w:rPr>
      <w:rFonts w:cs="Arial"/>
      <w:b/>
      <w:color w:val="008631"/>
      <w:sz w:val="26"/>
      <w:szCs w:val="26"/>
    </w:rPr>
  </w:style>
  <w:style w:type="character" w:customStyle="1" w:styleId="Heading4Char">
    <w:name w:val="Heading 4 Char"/>
    <w:basedOn w:val="DefaultParagraphFont"/>
    <w:link w:val="Heading4"/>
    <w:uiPriority w:val="9"/>
    <w:rsid w:val="003B41DC"/>
    <w:rPr>
      <w:rFonts w:eastAsiaTheme="majorEastAsia" w:cs="Arial"/>
      <w:b/>
      <w:iCs/>
      <w:color w:val="008631"/>
      <w:szCs w:val="26"/>
      <w:lang w:val="en-US"/>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6F46B8"/>
    <w:pPr>
      <w:tabs>
        <w:tab w:val="center" w:pos="4513"/>
        <w:tab w:val="right" w:pos="9026"/>
      </w:tabs>
      <w:spacing w:after="0"/>
    </w:pPr>
  </w:style>
  <w:style w:type="character" w:customStyle="1" w:styleId="FooterChar">
    <w:name w:val="Footer Char"/>
    <w:basedOn w:val="DefaultParagraphFont"/>
    <w:link w:val="Footer"/>
    <w:uiPriority w:val="99"/>
    <w:rsid w:val="006F46B8"/>
  </w:style>
  <w:style w:type="character" w:customStyle="1" w:styleId="FootertextChar">
    <w:name w:val="Footer text Char"/>
    <w:link w:val="Footertext"/>
    <w:locked/>
    <w:rsid w:val="00A77B12"/>
    <w:rPr>
      <w:color w:val="FFFFFF" w:themeColor="background1"/>
      <w:position w:val="-8"/>
    </w:rPr>
  </w:style>
  <w:style w:type="paragraph" w:customStyle="1" w:styleId="Footertext">
    <w:name w:val="Footer text"/>
    <w:basedOn w:val="Normal"/>
    <w:link w:val="FootertextChar"/>
    <w:rsid w:val="00A77B12"/>
    <w:rPr>
      <w:color w:val="FFFFFF" w:themeColor="background1"/>
      <w:position w:val="-8"/>
    </w:rPr>
  </w:style>
  <w:style w:type="character" w:customStyle="1" w:styleId="BulletText1Char">
    <w:name w:val="Bullet Text 1 Char"/>
    <w:link w:val="BulletText1"/>
    <w:locked/>
    <w:rsid w:val="00AA5BDD"/>
  </w:style>
  <w:style w:type="paragraph" w:customStyle="1" w:styleId="BulletText1">
    <w:name w:val="Bullet Text 1"/>
    <w:basedOn w:val="Normal"/>
    <w:link w:val="BulletText1Char"/>
    <w:qFormat/>
    <w:rsid w:val="00AA5BDD"/>
    <w:pPr>
      <w:numPr>
        <w:numId w:val="2"/>
      </w:numPr>
      <w:spacing w:before="60"/>
      <w:ind w:left="641" w:hanging="357"/>
      <w:contextualSpacing/>
    </w:pPr>
  </w:style>
  <w:style w:type="character" w:customStyle="1" w:styleId="BulletText2Char">
    <w:name w:val="Bullet Text 2 Char"/>
    <w:link w:val="BulletText2"/>
    <w:locked/>
    <w:rsid w:val="00AA5BDD"/>
  </w:style>
  <w:style w:type="paragraph" w:customStyle="1" w:styleId="BulletText2">
    <w:name w:val="Bullet Text 2"/>
    <w:basedOn w:val="Normal"/>
    <w:link w:val="BulletText2Char"/>
    <w:qFormat/>
    <w:rsid w:val="00AA5BDD"/>
    <w:pPr>
      <w:numPr>
        <w:numId w:val="3"/>
      </w:numPr>
      <w:spacing w:before="60"/>
      <w:ind w:left="1208" w:hanging="357"/>
      <w:contextualSpacing/>
    </w:pPr>
  </w:style>
  <w:style w:type="character" w:customStyle="1" w:styleId="SubheadingChar">
    <w:name w:val="Sub heading Char"/>
    <w:link w:val="Subheading"/>
    <w:locked/>
    <w:rsid w:val="003B41DC"/>
    <w:rPr>
      <w:rFonts w:eastAsiaTheme="majorEastAsia" w:cs="Arial"/>
      <w:iCs/>
      <w:color w:val="008631"/>
      <w:sz w:val="26"/>
      <w:szCs w:val="26"/>
      <w:lang w:val="en-US"/>
    </w:rPr>
  </w:style>
  <w:style w:type="paragraph" w:customStyle="1" w:styleId="Subheading">
    <w:name w:val="Sub heading"/>
    <w:basedOn w:val="Heading3"/>
    <w:link w:val="SubheadingChar"/>
    <w:rsid w:val="00DE4E82"/>
    <w:pPr>
      <w:ind w:left="720"/>
    </w:pPr>
    <w:rPr>
      <w:b w:val="0"/>
    </w:rPr>
  </w:style>
  <w:style w:type="character" w:customStyle="1" w:styleId="SectiontitleChar">
    <w:name w:val="Section title Char"/>
    <w:link w:val="Sectiontitle"/>
    <w:locked/>
    <w:rsid w:val="003B41DC"/>
    <w:rPr>
      <w:b/>
      <w:bCs/>
      <w:color w:val="008631"/>
      <w:sz w:val="36"/>
      <w:szCs w:val="32"/>
      <w:lang w:val="en-US"/>
    </w:rPr>
  </w:style>
  <w:style w:type="paragraph" w:customStyle="1" w:styleId="Sectiontitle">
    <w:name w:val="Section title"/>
    <w:basedOn w:val="Heading1"/>
    <w:next w:val="Normal"/>
    <w:link w:val="SectiontitleChar"/>
    <w:qFormat/>
    <w:rsid w:val="00D20529"/>
    <w:rPr>
      <w:bCs w:val="0"/>
    </w:rPr>
  </w:style>
  <w:style w:type="character" w:styleId="Hyperlink">
    <w:name w:val="Hyperlink"/>
    <w:uiPriority w:val="99"/>
    <w:unhideWhenUsed/>
    <w:qFormat/>
    <w:rsid w:val="00AB6F0F"/>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63692A"/>
    <w:pPr>
      <w:numPr>
        <w:numId w:val="4"/>
      </w:numPr>
      <w:spacing w:before="240"/>
      <w:ind w:left="641" w:hanging="357"/>
    </w:pPr>
    <w:rPr>
      <w:color w:val="auto"/>
    </w:r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aliases w:val="Section Title Char"/>
    <w:basedOn w:val="DefaultParagraphFont"/>
    <w:link w:val="Heading1"/>
    <w:uiPriority w:val="9"/>
    <w:rsid w:val="009D6C27"/>
    <w:rPr>
      <w:b/>
      <w:bCs/>
      <w:color w:val="008631"/>
      <w:sz w:val="36"/>
      <w:szCs w:val="32"/>
      <w:lang w:val="en-US"/>
    </w:rPr>
  </w:style>
  <w:style w:type="paragraph" w:styleId="TOCHeading">
    <w:name w:val="TOC Heading"/>
    <w:basedOn w:val="Topictitle"/>
    <w:next w:val="Normal"/>
    <w:uiPriority w:val="39"/>
    <w:unhideWhenUsed/>
    <w:qFormat/>
    <w:rsid w:val="0016330B"/>
    <w:pPr>
      <w:outlineLvl w:val="0"/>
    </w:pPr>
  </w:style>
  <w:style w:type="paragraph" w:styleId="TOC3">
    <w:name w:val="toc 3"/>
    <w:basedOn w:val="Normal"/>
    <w:next w:val="Normal"/>
    <w:autoRedefine/>
    <w:uiPriority w:val="39"/>
    <w:unhideWhenUsed/>
    <w:rsid w:val="00AA70E9"/>
    <w:pPr>
      <w:tabs>
        <w:tab w:val="right" w:leader="dot" w:pos="8505"/>
      </w:tabs>
      <w:spacing w:after="100"/>
      <w:ind w:left="482"/>
    </w:pPr>
  </w:style>
  <w:style w:type="paragraph" w:styleId="TOC2">
    <w:name w:val="toc 2"/>
    <w:basedOn w:val="Normal"/>
    <w:next w:val="Normal"/>
    <w:autoRedefine/>
    <w:uiPriority w:val="39"/>
    <w:unhideWhenUsed/>
    <w:rsid w:val="00C06DBC"/>
    <w:pPr>
      <w:tabs>
        <w:tab w:val="right" w:leader="dot" w:pos="8505"/>
      </w:tabs>
      <w:spacing w:after="100"/>
      <w:ind w:left="240"/>
    </w:pPr>
  </w:style>
  <w:style w:type="paragraph" w:styleId="TOC1">
    <w:name w:val="toc 1"/>
    <w:basedOn w:val="Normal"/>
    <w:next w:val="Normal"/>
    <w:autoRedefine/>
    <w:uiPriority w:val="39"/>
    <w:unhideWhenUsed/>
    <w:rsid w:val="00E6410D"/>
    <w:pPr>
      <w:tabs>
        <w:tab w:val="right" w:leader="dot" w:pos="8505"/>
      </w:tabs>
      <w:spacing w:after="100"/>
    </w:pPr>
    <w:rPr>
      <w:noProof/>
    </w:rPr>
  </w:style>
  <w:style w:type="table" w:customStyle="1" w:styleId="Table">
    <w:name w:val="Table"/>
    <w:basedOn w:val="TableNormal"/>
    <w:uiPriority w:val="99"/>
    <w:rsid w:val="00142AED"/>
    <w:pPr>
      <w:spacing w:after="0" w:line="240" w:lineRule="auto"/>
    </w:pPr>
    <w:tblPr>
      <w:jc w:val="center"/>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8631"/>
      </w:tcPr>
    </w:tblStylePr>
  </w:style>
  <w:style w:type="paragraph" w:styleId="TOC4">
    <w:name w:val="toc 4"/>
    <w:basedOn w:val="Normal"/>
    <w:next w:val="Normal"/>
    <w:autoRedefine/>
    <w:uiPriority w:val="39"/>
    <w:rsid w:val="00AA70E9"/>
    <w:pPr>
      <w:tabs>
        <w:tab w:val="right" w:leader="dot" w:pos="8505"/>
      </w:tabs>
      <w:spacing w:after="100"/>
      <w:ind w:left="720"/>
    </w:pPr>
  </w:style>
  <w:style w:type="table" w:customStyle="1" w:styleId="Footertable">
    <w:name w:val="Footer table"/>
    <w:basedOn w:val="TableNormal"/>
    <w:uiPriority w:val="99"/>
    <w:rsid w:val="00E911BE"/>
    <w:pPr>
      <w:spacing w:after="0" w:line="240" w:lineRule="auto"/>
    </w:pPr>
    <w:rPr>
      <w:color w:val="FFFFFF" w:themeColor="background1"/>
    </w:rPr>
    <w:tblPr>
      <w:tblInd w:w="-828" w:type="dxa"/>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tblHeader/>
    </w:trPr>
    <w:tcPr>
      <w:shd w:val="clear" w:color="auto" w:fill="00863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8D3733"/>
    <w:pPr>
      <w:spacing w:before="60" w:after="60"/>
    </w:pPr>
    <w:rPr>
      <w:b/>
      <w:color w:val="FFFFFF" w:themeColor="background1"/>
      <w:lang w:eastAsia="en-GB"/>
    </w:rPr>
  </w:style>
  <w:style w:type="character" w:customStyle="1" w:styleId="TableheaderChar">
    <w:name w:val="Table header Char"/>
    <w:basedOn w:val="DefaultParagraphFont"/>
    <w:link w:val="Tableheader"/>
    <w:rsid w:val="008D3733"/>
    <w:rPr>
      <w:b/>
      <w:color w:val="FFFFFF" w:themeColor="background1"/>
      <w:lang w:eastAsia="en-GB"/>
    </w:rPr>
  </w:style>
  <w:style w:type="character" w:customStyle="1" w:styleId="Heading2Char">
    <w:name w:val="Heading 2 Char"/>
    <w:aliases w:val="Topic Title Char"/>
    <w:basedOn w:val="DefaultParagraphFont"/>
    <w:link w:val="Heading2"/>
    <w:uiPriority w:val="9"/>
    <w:rsid w:val="009D6C27"/>
    <w:rPr>
      <w:b/>
      <w:bCs/>
      <w:iCs/>
      <w:color w:val="008631"/>
      <w:sz w:val="32"/>
      <w:szCs w:val="32"/>
    </w:rPr>
  </w:style>
  <w:style w:type="paragraph" w:styleId="Title">
    <w:name w:val="Title"/>
    <w:basedOn w:val="Heading1"/>
    <w:next w:val="Normal"/>
    <w:link w:val="TitleChar"/>
    <w:uiPriority w:val="10"/>
    <w:unhideWhenUsed/>
    <w:locked/>
    <w:rsid w:val="003A1867"/>
  </w:style>
  <w:style w:type="character" w:customStyle="1" w:styleId="TitleChar">
    <w:name w:val="Title Char"/>
    <w:basedOn w:val="DefaultParagraphFont"/>
    <w:link w:val="Title"/>
    <w:uiPriority w:val="10"/>
    <w:rsid w:val="00F7238D"/>
    <w:rPr>
      <w:rFonts w:eastAsiaTheme="majorEastAsia" w:cstheme="majorBidi"/>
      <w:b/>
      <w:color w:val="008631"/>
      <w:sz w:val="36"/>
      <w:szCs w:val="32"/>
    </w:rPr>
  </w:style>
  <w:style w:type="character" w:styleId="Emphasis">
    <w:name w:val="Emphasis"/>
    <w:basedOn w:val="DefaultParagraphFont"/>
    <w:uiPriority w:val="20"/>
    <w:unhideWhenUsed/>
    <w:locked/>
    <w:rsid w:val="00DF1E44"/>
    <w:rPr>
      <w:rFonts w:ascii="Arial" w:hAnsi="Arial"/>
      <w:i/>
      <w:iCs/>
      <w:sz w:val="24"/>
    </w:rPr>
  </w:style>
  <w:style w:type="character" w:styleId="SubtleEmphasis">
    <w:name w:val="Subtle Emphasis"/>
    <w:basedOn w:val="DefaultParagraphFont"/>
    <w:uiPriority w:val="19"/>
    <w:unhideWhenUsed/>
    <w:locked/>
    <w:rsid w:val="00E36E9A"/>
    <w:rPr>
      <w:rFonts w:ascii="Arial" w:hAnsi="Arial"/>
      <w:i/>
      <w:iCs/>
      <w:color w:val="auto"/>
      <w:sz w:val="24"/>
    </w:rPr>
  </w:style>
  <w:style w:type="paragraph" w:styleId="Subtitle">
    <w:name w:val="Subtitle"/>
    <w:basedOn w:val="Normal"/>
    <w:next w:val="Normal"/>
    <w:link w:val="SubtitleChar"/>
    <w:uiPriority w:val="11"/>
    <w:unhideWhenUsed/>
    <w:locked/>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61592E"/>
    <w:rPr>
      <w:rFonts w:eastAsiaTheme="minorEastAsia"/>
      <w:spacing w:val="15"/>
    </w:rPr>
  </w:style>
  <w:style w:type="character" w:styleId="IntenseEmphasis">
    <w:name w:val="Intense Emphasis"/>
    <w:basedOn w:val="DefaultParagraphFont"/>
    <w:uiPriority w:val="21"/>
    <w:unhideWhenUsed/>
    <w:locked/>
    <w:rsid w:val="00DF1E44"/>
    <w:rPr>
      <w:rFonts w:ascii="Arial" w:hAnsi="Arial"/>
      <w:i/>
      <w:iCs/>
      <w:color w:val="auto"/>
      <w:sz w:val="24"/>
    </w:rPr>
  </w:style>
  <w:style w:type="character" w:styleId="Strong">
    <w:name w:val="Strong"/>
    <w:basedOn w:val="DefaultParagraphFont"/>
    <w:uiPriority w:val="22"/>
    <w:unhideWhenUsed/>
    <w:locked/>
    <w:rsid w:val="00DF1E44"/>
    <w:rPr>
      <w:rFonts w:ascii="Arial" w:hAnsi="Arial"/>
      <w:b/>
      <w:bCs/>
      <w:sz w:val="24"/>
    </w:rPr>
  </w:style>
  <w:style w:type="character" w:styleId="BookTitle">
    <w:name w:val="Book Title"/>
    <w:basedOn w:val="DefaultParagraphFont"/>
    <w:uiPriority w:val="33"/>
    <w:locked/>
    <w:rsid w:val="00DF1E44"/>
    <w:rPr>
      <w:rFonts w:ascii="Arial" w:hAnsi="Arial"/>
      <w:b/>
      <w:bCs/>
      <w:i/>
      <w:iCs/>
      <w:spacing w:val="5"/>
    </w:rPr>
  </w:style>
  <w:style w:type="character" w:styleId="IntenseReference">
    <w:name w:val="Intense Reference"/>
    <w:basedOn w:val="DefaultParagraphFont"/>
    <w:uiPriority w:val="32"/>
    <w:unhideWhenUsed/>
    <w:locked/>
    <w:rsid w:val="000906FB"/>
    <w:rPr>
      <w:rFonts w:ascii="Arial Bold" w:hAnsi="Arial Bold"/>
      <w:b/>
      <w:bCs/>
      <w:caps w:val="0"/>
      <w:smallCaps w:val="0"/>
      <w:color w:val="auto"/>
      <w:spacing w:val="5"/>
    </w:rPr>
  </w:style>
  <w:style w:type="character" w:styleId="SubtleReference">
    <w:name w:val="Subtle Reference"/>
    <w:basedOn w:val="DefaultParagraphFont"/>
    <w:uiPriority w:val="31"/>
    <w:unhideWhenUsed/>
    <w:locked/>
    <w:rsid w:val="00E36E9A"/>
    <w:rPr>
      <w:rFonts w:ascii="Arial" w:hAnsi="Arial"/>
      <w:caps w:val="0"/>
      <w:smallCaps w:val="0"/>
      <w:color w:val="auto"/>
    </w:rPr>
  </w:style>
  <w:style w:type="paragraph" w:styleId="IntenseQuote">
    <w:name w:val="Intense Quote"/>
    <w:basedOn w:val="Normal"/>
    <w:next w:val="Normal"/>
    <w:link w:val="IntenseQuoteChar"/>
    <w:uiPriority w:val="30"/>
    <w:unhideWhenUsed/>
    <w:locked/>
    <w:rsid w:val="008B1C7F"/>
    <w:pPr>
      <w:pBdr>
        <w:top w:val="single" w:sz="4" w:space="10" w:color="00AF41"/>
        <w:bottom w:val="single" w:sz="4" w:space="10" w:color="00AF4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61592E"/>
    <w:rPr>
      <w:i/>
      <w:iCs/>
      <w:color w:val="008631"/>
    </w:rPr>
  </w:style>
  <w:style w:type="paragraph" w:styleId="NormalWeb">
    <w:name w:val="Normal (Web)"/>
    <w:basedOn w:val="Normal"/>
    <w:uiPriority w:val="99"/>
    <w:semiHidden/>
    <w:unhideWhenUsed/>
    <w:lock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F7238D"/>
  </w:style>
  <w:style w:type="paragraph" w:customStyle="1" w:styleId="Chaptertitle">
    <w:name w:val="Chapter title"/>
    <w:basedOn w:val="Sectiontitle"/>
    <w:link w:val="ChaptertitleChar"/>
    <w:rsid w:val="00A327F3"/>
    <w:rPr>
      <w:bCs/>
    </w:rPr>
  </w:style>
  <w:style w:type="character" w:customStyle="1" w:styleId="ContenttitleChar">
    <w:name w:val="Content title Char"/>
    <w:basedOn w:val="DefaultParagraphFont"/>
    <w:link w:val="Contenttitle"/>
    <w:rsid w:val="003A1867"/>
    <w:rPr>
      <w:rFonts w:eastAsiaTheme="majorEastAsia" w:cstheme="majorBidi"/>
      <w:b/>
      <w:color w:val="008631"/>
      <w:kern w:val="32"/>
      <w:sz w:val="40"/>
      <w:szCs w:val="32"/>
    </w:rPr>
  </w:style>
  <w:style w:type="character" w:customStyle="1" w:styleId="DocumenttitleChar">
    <w:name w:val="Document title Char"/>
    <w:basedOn w:val="ContenttitleChar"/>
    <w:link w:val="Documenttitle"/>
    <w:rsid w:val="00F7238D"/>
    <w:rPr>
      <w:rFonts w:eastAsiaTheme="majorEastAsia" w:cstheme="majorBidi"/>
      <w:b/>
      <w:color w:val="008631"/>
      <w:kern w:val="32"/>
      <w:sz w:val="40"/>
      <w:szCs w:val="32"/>
    </w:rPr>
  </w:style>
  <w:style w:type="character" w:customStyle="1" w:styleId="ChaptertitleChar">
    <w:name w:val="Chapter title Char"/>
    <w:basedOn w:val="SectiontitleChar"/>
    <w:link w:val="Chaptertitle"/>
    <w:rsid w:val="00A327F3"/>
    <w:rPr>
      <w:rFonts w:eastAsiaTheme="majorEastAsia" w:cstheme="majorBidi"/>
      <w:b/>
      <w:bCs/>
      <w:color w:val="008631"/>
      <w:sz w:val="36"/>
      <w:szCs w:val="32"/>
      <w:lang w:val="en-US"/>
    </w:rPr>
  </w:style>
  <w:style w:type="paragraph" w:customStyle="1" w:styleId="Numberedblock">
    <w:name w:val="Numbered block"/>
    <w:basedOn w:val="Heading4"/>
    <w:next w:val="Normal"/>
    <w:link w:val="NumberedblockChar"/>
    <w:qFormat/>
    <w:rsid w:val="0003509A"/>
    <w:pPr>
      <w:numPr>
        <w:numId w:val="1"/>
      </w:numPr>
    </w:pPr>
    <w:rPr>
      <w:sz w:val="26"/>
    </w:rPr>
  </w:style>
  <w:style w:type="character" w:customStyle="1" w:styleId="NumberedblockChar">
    <w:name w:val="Numbered block Char"/>
    <w:basedOn w:val="SubheadingChar"/>
    <w:link w:val="Numberedblock"/>
    <w:rsid w:val="0003509A"/>
    <w:rPr>
      <w:rFonts w:eastAsiaTheme="majorEastAsia" w:cs="Arial"/>
      <w:b/>
      <w:iCs/>
      <w:color w:val="008631"/>
      <w:sz w:val="26"/>
      <w:szCs w:val="26"/>
      <w:lang w:val="en-US"/>
    </w:rPr>
  </w:style>
  <w:style w:type="paragraph" w:customStyle="1" w:styleId="Taskelementsubheading">
    <w:name w:val="Task element sub heading"/>
    <w:basedOn w:val="Normal"/>
    <w:link w:val="TaskelementsubheadingChar"/>
    <w:qFormat/>
    <w:rsid w:val="002E6612"/>
    <w:rPr>
      <w:color w:val="008631"/>
    </w:rPr>
  </w:style>
  <w:style w:type="character" w:customStyle="1" w:styleId="TaskelementsubheadingChar">
    <w:name w:val="Task element sub heading Char"/>
    <w:basedOn w:val="DefaultParagraphFont"/>
    <w:link w:val="Taskelementsubheading"/>
    <w:rsid w:val="002E6612"/>
    <w:rPr>
      <w:color w:val="008631"/>
    </w:rPr>
  </w:style>
  <w:style w:type="character" w:customStyle="1" w:styleId="Heading5Char">
    <w:name w:val="Heading 5 Char"/>
    <w:basedOn w:val="DefaultParagraphFont"/>
    <w:link w:val="Heading5"/>
    <w:uiPriority w:val="9"/>
    <w:semiHidden/>
    <w:rsid w:val="00F7238D"/>
    <w:rPr>
      <w:rFonts w:asciiTheme="majorHAnsi" w:eastAsiaTheme="majorEastAsia" w:hAnsiTheme="majorHAnsi" w:cstheme="majorBidi"/>
      <w:color w:val="588C17" w:themeColor="accent1" w:themeShade="BF"/>
    </w:rPr>
  </w:style>
  <w:style w:type="paragraph" w:customStyle="1" w:styleId="Sub-blockheading">
    <w:name w:val="Sub-block heading"/>
    <w:basedOn w:val="Normal"/>
    <w:next w:val="Normal"/>
    <w:link w:val="Sub-blockheadingChar"/>
    <w:qFormat/>
    <w:rsid w:val="00DC26DB"/>
    <w:pPr>
      <w:outlineLvl w:val="3"/>
    </w:pPr>
    <w:rPr>
      <w:rFonts w:eastAsiaTheme="majorEastAsia" w:cs="Arial"/>
      <w:b/>
      <w:iCs/>
      <w:color w:val="008631"/>
      <w:szCs w:val="26"/>
    </w:rPr>
  </w:style>
  <w:style w:type="character" w:customStyle="1" w:styleId="Italictext">
    <w:name w:val="Italic text"/>
    <w:basedOn w:val="Text"/>
    <w:uiPriority w:val="1"/>
    <w:qFormat/>
    <w:rsid w:val="00A9520C"/>
    <w:rPr>
      <w:rFonts w:ascii="Arial" w:hAnsi="Arial"/>
      <w:i/>
      <w:sz w:val="24"/>
    </w:rPr>
  </w:style>
  <w:style w:type="character" w:customStyle="1" w:styleId="Sub-blockheadingChar">
    <w:name w:val="Sub-block heading Char"/>
    <w:basedOn w:val="BlockheadingChar"/>
    <w:link w:val="Sub-blockheading"/>
    <w:rsid w:val="0003509A"/>
    <w:rPr>
      <w:rFonts w:eastAsiaTheme="majorEastAsia" w:cs="Arial"/>
      <w:b/>
      <w:iCs/>
      <w:color w:val="008631"/>
      <w:sz w:val="26"/>
      <w:szCs w:val="26"/>
    </w:rPr>
  </w:style>
  <w:style w:type="character" w:customStyle="1" w:styleId="HeadingCharacter">
    <w:name w:val="Heading (Character)"/>
    <w:uiPriority w:val="1"/>
    <w:qFormat/>
    <w:rsid w:val="00BF2B4C"/>
    <w:rPr>
      <w:b/>
      <w:color w:val="008631"/>
    </w:rPr>
  </w:style>
  <w:style w:type="character" w:customStyle="1" w:styleId="ListParagraphChar">
    <w:name w:val="List Paragraph Char"/>
    <w:basedOn w:val="DefaultParagraphFont"/>
    <w:link w:val="ListParagraph"/>
    <w:uiPriority w:val="34"/>
    <w:rsid w:val="0063692A"/>
    <w:rPr>
      <w:color w:val="auto"/>
    </w:rPr>
  </w:style>
  <w:style w:type="character" w:styleId="FollowedHyperlink">
    <w:name w:val="FollowedHyperlink"/>
    <w:basedOn w:val="DefaultParagraphFont"/>
    <w:unhideWhenUsed/>
    <w:rsid w:val="00D1728C"/>
    <w:rPr>
      <w:color w:val="954F72" w:themeColor="followedHyperlink"/>
      <w:u w:val="single"/>
    </w:rPr>
  </w:style>
  <w:style w:type="table" w:styleId="TableGridLight">
    <w:name w:val="Grid Table Light"/>
    <w:basedOn w:val="TableNormal"/>
    <w:uiPriority w:val="40"/>
    <w:locked/>
    <w:rsid w:val="00602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afetywarningicon">
    <w:name w:val="Safety warning icon"/>
    <w:basedOn w:val="Normal"/>
    <w:link w:val="SafetywarningiconChar"/>
    <w:rsid w:val="00641208"/>
    <w:rPr>
      <w:noProof/>
      <w:lang w:val="en-US"/>
    </w:rPr>
  </w:style>
  <w:style w:type="character" w:customStyle="1" w:styleId="SafetywarningiconChar">
    <w:name w:val="Safety warning icon Char"/>
    <w:basedOn w:val="DefaultParagraphFont"/>
    <w:link w:val="Safetywarningicon"/>
    <w:rsid w:val="00641208"/>
    <w:rPr>
      <w:noProof/>
      <w:lang w:val="en-US"/>
    </w:rPr>
  </w:style>
  <w:style w:type="paragraph" w:customStyle="1" w:styleId="InformationPointbannerwhitetext">
    <w:name w:val="Information Point banner (white text)"/>
    <w:basedOn w:val="Normal"/>
    <w:link w:val="InformationPointbannerwhitetextChar"/>
    <w:qFormat/>
    <w:rsid w:val="00F00703"/>
    <w:pPr>
      <w:shd w:val="clear" w:color="auto" w:fill="008631"/>
    </w:pPr>
    <w:rPr>
      <w:color w:val="FFFFFF" w:themeColor="background1"/>
    </w:rPr>
  </w:style>
  <w:style w:type="character" w:customStyle="1" w:styleId="InformationPointbannerwhitetextChar">
    <w:name w:val="Information Point banner (white text) Char"/>
    <w:basedOn w:val="DefaultParagraphFont"/>
    <w:link w:val="InformationPointbannerwhitetext"/>
    <w:rsid w:val="00F00703"/>
    <w:rPr>
      <w:color w:val="FFFFFF" w:themeColor="background1"/>
      <w:shd w:val="clear" w:color="auto" w:fill="008631"/>
    </w:rPr>
  </w:style>
  <w:style w:type="character" w:customStyle="1" w:styleId="Heading6Char">
    <w:name w:val="Heading 6 Char"/>
    <w:basedOn w:val="DefaultParagraphFont"/>
    <w:link w:val="Heading6"/>
    <w:uiPriority w:val="9"/>
    <w:semiHidden/>
    <w:rsid w:val="007F31A8"/>
    <w:rPr>
      <w:rFonts w:asciiTheme="majorHAnsi" w:eastAsiaTheme="majorEastAsia" w:hAnsiTheme="majorHAnsi" w:cstheme="majorBidi"/>
      <w:color w:val="3A5D0F" w:themeColor="accent1" w:themeShade="7F"/>
    </w:rPr>
  </w:style>
  <w:style w:type="character" w:customStyle="1" w:styleId="Heading7Char">
    <w:name w:val="Heading 7 Char"/>
    <w:basedOn w:val="DefaultParagraphFont"/>
    <w:link w:val="Heading7"/>
    <w:uiPriority w:val="9"/>
    <w:semiHidden/>
    <w:rsid w:val="007F31A8"/>
    <w:rPr>
      <w:rFonts w:asciiTheme="majorHAnsi" w:eastAsiaTheme="majorEastAsia" w:hAnsiTheme="majorHAnsi" w:cstheme="majorBidi"/>
      <w:i/>
      <w:iCs/>
      <w:color w:val="3A5D0F" w:themeColor="accent1" w:themeShade="7F"/>
    </w:rPr>
  </w:style>
  <w:style w:type="character" w:customStyle="1" w:styleId="Heading8Char">
    <w:name w:val="Heading 8 Char"/>
    <w:basedOn w:val="DefaultParagraphFont"/>
    <w:link w:val="Heading8"/>
    <w:uiPriority w:val="9"/>
    <w:semiHidden/>
    <w:rsid w:val="007F31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1A8"/>
    <w:rPr>
      <w:rFonts w:asciiTheme="majorHAnsi" w:eastAsiaTheme="majorEastAsia" w:hAnsiTheme="majorHAnsi" w:cstheme="majorBidi"/>
      <w:i/>
      <w:iCs/>
      <w:color w:val="272727" w:themeColor="text1" w:themeTint="D8"/>
      <w:sz w:val="21"/>
      <w:szCs w:val="21"/>
    </w:rPr>
  </w:style>
  <w:style w:type="paragraph" w:styleId="BlockText">
    <w:name w:val="Block Text"/>
    <w:basedOn w:val="Normal"/>
    <w:rsid w:val="007F31A8"/>
    <w:pPr>
      <w:spacing w:before="120" w:after="0" w:line="240" w:lineRule="auto"/>
      <w:ind w:left="720" w:right="-188" w:hanging="720"/>
      <w:jc w:val="both"/>
    </w:pPr>
    <w:rPr>
      <w:rFonts w:eastAsia="Times New Roman" w:cs="Times New Roman"/>
      <w:color w:val="auto"/>
      <w:szCs w:val="20"/>
    </w:rPr>
  </w:style>
  <w:style w:type="character" w:styleId="PageNumber">
    <w:name w:val="page number"/>
    <w:basedOn w:val="DefaultParagraphFont"/>
    <w:uiPriority w:val="99"/>
    <w:semiHidden/>
    <w:unhideWhenUsed/>
    <w:locked/>
    <w:rsid w:val="007F31A8"/>
  </w:style>
  <w:style w:type="paragraph" w:styleId="List">
    <w:name w:val="List"/>
    <w:basedOn w:val="Normal"/>
    <w:rsid w:val="007F31A8"/>
    <w:pPr>
      <w:spacing w:before="120" w:after="0" w:line="240" w:lineRule="auto"/>
      <w:ind w:left="283" w:hanging="283"/>
    </w:pPr>
    <w:rPr>
      <w:rFonts w:eastAsia="Times New Roman" w:cs="Times New Roman"/>
      <w:color w:val="auto"/>
      <w:szCs w:val="20"/>
      <w:lang w:eastAsia="en-GB"/>
    </w:rPr>
  </w:style>
  <w:style w:type="paragraph" w:styleId="List2">
    <w:name w:val="List 2"/>
    <w:basedOn w:val="Normal"/>
    <w:rsid w:val="007F31A8"/>
    <w:pPr>
      <w:spacing w:before="120" w:after="0" w:line="240" w:lineRule="auto"/>
      <w:ind w:left="566" w:hanging="283"/>
    </w:pPr>
    <w:rPr>
      <w:rFonts w:eastAsia="Times New Roman" w:cs="Times New Roman"/>
      <w:color w:val="auto"/>
      <w:szCs w:val="20"/>
      <w:lang w:eastAsia="en-GB"/>
    </w:rPr>
  </w:style>
  <w:style w:type="paragraph" w:styleId="List3">
    <w:name w:val="List 3"/>
    <w:basedOn w:val="Normal"/>
    <w:rsid w:val="007F31A8"/>
    <w:pPr>
      <w:spacing w:before="120" w:after="0" w:line="240" w:lineRule="auto"/>
      <w:ind w:left="849" w:hanging="283"/>
    </w:pPr>
    <w:rPr>
      <w:rFonts w:eastAsia="Times New Roman" w:cs="Times New Roman"/>
      <w:color w:val="auto"/>
      <w:szCs w:val="20"/>
      <w:lang w:eastAsia="en-GB"/>
    </w:rPr>
  </w:style>
  <w:style w:type="paragraph" w:styleId="List4">
    <w:name w:val="List 4"/>
    <w:basedOn w:val="Normal"/>
    <w:rsid w:val="007F31A8"/>
    <w:pPr>
      <w:spacing w:before="120" w:after="0" w:line="240" w:lineRule="auto"/>
      <w:ind w:left="1132" w:hanging="283"/>
    </w:pPr>
    <w:rPr>
      <w:rFonts w:eastAsia="Times New Roman" w:cs="Times New Roman"/>
      <w:color w:val="auto"/>
      <w:szCs w:val="20"/>
      <w:lang w:eastAsia="en-GB"/>
    </w:rPr>
  </w:style>
  <w:style w:type="paragraph" w:styleId="List5">
    <w:name w:val="List 5"/>
    <w:basedOn w:val="Normal"/>
    <w:rsid w:val="007F31A8"/>
    <w:pPr>
      <w:spacing w:before="120" w:after="0" w:line="240" w:lineRule="auto"/>
      <w:ind w:left="1415" w:hanging="283"/>
    </w:pPr>
    <w:rPr>
      <w:rFonts w:eastAsia="Times New Roman" w:cs="Times New Roman"/>
      <w:color w:val="auto"/>
      <w:szCs w:val="20"/>
      <w:lang w:eastAsia="en-GB"/>
    </w:rPr>
  </w:style>
  <w:style w:type="paragraph" w:styleId="ListBullet">
    <w:name w:val="List Bullet"/>
    <w:basedOn w:val="Normal"/>
    <w:autoRedefine/>
    <w:rsid w:val="007F31A8"/>
    <w:pPr>
      <w:numPr>
        <w:numId w:val="20"/>
      </w:numPr>
      <w:spacing w:before="120" w:after="0" w:line="240" w:lineRule="auto"/>
    </w:pPr>
    <w:rPr>
      <w:rFonts w:eastAsia="Times New Roman" w:cs="Times New Roman"/>
      <w:color w:val="auto"/>
      <w:szCs w:val="20"/>
      <w:lang w:eastAsia="en-GB"/>
    </w:rPr>
  </w:style>
  <w:style w:type="paragraph" w:styleId="ListBullet2">
    <w:name w:val="List Bullet 2"/>
    <w:basedOn w:val="Normal"/>
    <w:autoRedefine/>
    <w:rsid w:val="007F31A8"/>
    <w:pPr>
      <w:numPr>
        <w:numId w:val="21"/>
      </w:numPr>
      <w:spacing w:before="120" w:after="0" w:line="240" w:lineRule="auto"/>
    </w:pPr>
    <w:rPr>
      <w:rFonts w:eastAsia="Times New Roman" w:cs="Times New Roman"/>
      <w:color w:val="auto"/>
      <w:szCs w:val="20"/>
      <w:lang w:eastAsia="en-GB"/>
    </w:rPr>
  </w:style>
  <w:style w:type="paragraph" w:styleId="ListBullet3">
    <w:name w:val="List Bullet 3"/>
    <w:basedOn w:val="Normal"/>
    <w:autoRedefine/>
    <w:rsid w:val="007F31A8"/>
    <w:pPr>
      <w:numPr>
        <w:numId w:val="22"/>
      </w:numPr>
      <w:spacing w:before="120" w:after="0" w:line="240" w:lineRule="auto"/>
    </w:pPr>
    <w:rPr>
      <w:rFonts w:eastAsia="Times New Roman" w:cs="Times New Roman"/>
      <w:color w:val="auto"/>
      <w:szCs w:val="20"/>
      <w:lang w:eastAsia="en-GB"/>
    </w:rPr>
  </w:style>
  <w:style w:type="paragraph" w:styleId="ListBullet4">
    <w:name w:val="List Bullet 4"/>
    <w:basedOn w:val="Normal"/>
    <w:autoRedefine/>
    <w:rsid w:val="007F31A8"/>
    <w:pPr>
      <w:numPr>
        <w:numId w:val="23"/>
      </w:numPr>
      <w:spacing w:before="120" w:after="0" w:line="240" w:lineRule="auto"/>
    </w:pPr>
    <w:rPr>
      <w:rFonts w:eastAsia="Times New Roman" w:cs="Times New Roman"/>
      <w:color w:val="auto"/>
      <w:szCs w:val="20"/>
      <w:lang w:eastAsia="en-GB"/>
    </w:rPr>
  </w:style>
  <w:style w:type="paragraph" w:styleId="ListBullet5">
    <w:name w:val="List Bullet 5"/>
    <w:basedOn w:val="Normal"/>
    <w:autoRedefine/>
    <w:rsid w:val="007F31A8"/>
    <w:pPr>
      <w:numPr>
        <w:numId w:val="24"/>
      </w:numPr>
      <w:spacing w:before="120" w:after="0" w:line="240" w:lineRule="auto"/>
    </w:pPr>
    <w:rPr>
      <w:rFonts w:eastAsia="Times New Roman" w:cs="Times New Roman"/>
      <w:color w:val="auto"/>
      <w:szCs w:val="20"/>
      <w:lang w:eastAsia="en-GB"/>
    </w:rPr>
  </w:style>
  <w:style w:type="paragraph" w:styleId="ListContinue">
    <w:name w:val="List Continue"/>
    <w:basedOn w:val="Normal"/>
    <w:rsid w:val="007F31A8"/>
    <w:pPr>
      <w:spacing w:before="120" w:after="120" w:line="240" w:lineRule="auto"/>
      <w:ind w:left="283"/>
    </w:pPr>
    <w:rPr>
      <w:rFonts w:eastAsia="Times New Roman" w:cs="Times New Roman"/>
      <w:color w:val="auto"/>
      <w:szCs w:val="20"/>
      <w:lang w:eastAsia="en-GB"/>
    </w:rPr>
  </w:style>
  <w:style w:type="paragraph" w:styleId="ListContinue2">
    <w:name w:val="List Continue 2"/>
    <w:basedOn w:val="Normal"/>
    <w:rsid w:val="007F31A8"/>
    <w:pPr>
      <w:spacing w:before="120" w:after="120" w:line="240" w:lineRule="auto"/>
      <w:ind w:left="566"/>
    </w:pPr>
    <w:rPr>
      <w:rFonts w:eastAsia="Times New Roman" w:cs="Times New Roman"/>
      <w:color w:val="auto"/>
      <w:szCs w:val="20"/>
      <w:lang w:eastAsia="en-GB"/>
    </w:rPr>
  </w:style>
  <w:style w:type="paragraph" w:styleId="ListContinue3">
    <w:name w:val="List Continue 3"/>
    <w:basedOn w:val="Normal"/>
    <w:rsid w:val="007F31A8"/>
    <w:pPr>
      <w:spacing w:before="120" w:after="120" w:line="240" w:lineRule="auto"/>
      <w:ind w:left="849"/>
    </w:pPr>
    <w:rPr>
      <w:rFonts w:eastAsia="Times New Roman" w:cs="Times New Roman"/>
      <w:color w:val="auto"/>
      <w:szCs w:val="20"/>
      <w:lang w:eastAsia="en-GB"/>
    </w:rPr>
  </w:style>
  <w:style w:type="paragraph" w:styleId="ListContinue4">
    <w:name w:val="List Continue 4"/>
    <w:basedOn w:val="Normal"/>
    <w:rsid w:val="007F31A8"/>
    <w:pPr>
      <w:spacing w:before="120" w:after="120" w:line="240" w:lineRule="auto"/>
      <w:ind w:left="1132"/>
    </w:pPr>
    <w:rPr>
      <w:rFonts w:eastAsia="Times New Roman" w:cs="Times New Roman"/>
      <w:color w:val="auto"/>
      <w:szCs w:val="20"/>
      <w:lang w:eastAsia="en-GB"/>
    </w:rPr>
  </w:style>
  <w:style w:type="paragraph" w:styleId="ListContinue5">
    <w:name w:val="List Continue 5"/>
    <w:basedOn w:val="Normal"/>
    <w:rsid w:val="007F31A8"/>
    <w:pPr>
      <w:spacing w:before="120" w:after="120" w:line="240" w:lineRule="auto"/>
      <w:ind w:left="1415"/>
    </w:pPr>
    <w:rPr>
      <w:rFonts w:eastAsia="Times New Roman" w:cs="Times New Roman"/>
      <w:color w:val="auto"/>
      <w:szCs w:val="20"/>
      <w:lang w:eastAsia="en-GB"/>
    </w:rPr>
  </w:style>
  <w:style w:type="paragraph" w:styleId="ListNumber">
    <w:name w:val="List Number"/>
    <w:basedOn w:val="Normal"/>
    <w:rsid w:val="007F31A8"/>
    <w:pPr>
      <w:numPr>
        <w:numId w:val="25"/>
      </w:numPr>
      <w:spacing w:before="120" w:after="0" w:line="240" w:lineRule="auto"/>
    </w:pPr>
    <w:rPr>
      <w:rFonts w:eastAsia="Times New Roman" w:cs="Times New Roman"/>
      <w:color w:val="auto"/>
      <w:szCs w:val="20"/>
      <w:lang w:eastAsia="en-GB"/>
    </w:rPr>
  </w:style>
  <w:style w:type="paragraph" w:styleId="ListNumber2">
    <w:name w:val="List Number 2"/>
    <w:basedOn w:val="Normal"/>
    <w:rsid w:val="007F31A8"/>
    <w:pPr>
      <w:numPr>
        <w:numId w:val="26"/>
      </w:numPr>
      <w:spacing w:before="120" w:after="0" w:line="240" w:lineRule="auto"/>
    </w:pPr>
    <w:rPr>
      <w:rFonts w:eastAsia="Times New Roman" w:cs="Times New Roman"/>
      <w:color w:val="auto"/>
      <w:szCs w:val="20"/>
      <w:lang w:eastAsia="en-GB"/>
    </w:rPr>
  </w:style>
  <w:style w:type="paragraph" w:styleId="ListNumber3">
    <w:name w:val="List Number 3"/>
    <w:basedOn w:val="Normal"/>
    <w:rsid w:val="007F31A8"/>
    <w:pPr>
      <w:numPr>
        <w:numId w:val="27"/>
      </w:numPr>
      <w:spacing w:before="120" w:after="0" w:line="240" w:lineRule="auto"/>
    </w:pPr>
    <w:rPr>
      <w:rFonts w:eastAsia="Times New Roman" w:cs="Times New Roman"/>
      <w:color w:val="auto"/>
      <w:szCs w:val="20"/>
      <w:lang w:eastAsia="en-GB"/>
    </w:rPr>
  </w:style>
  <w:style w:type="paragraph" w:styleId="ListNumber4">
    <w:name w:val="List Number 4"/>
    <w:basedOn w:val="Normal"/>
    <w:rsid w:val="007F31A8"/>
    <w:pPr>
      <w:numPr>
        <w:numId w:val="28"/>
      </w:numPr>
      <w:spacing w:before="120" w:after="0" w:line="240" w:lineRule="auto"/>
    </w:pPr>
    <w:rPr>
      <w:rFonts w:eastAsia="Times New Roman" w:cs="Times New Roman"/>
      <w:color w:val="auto"/>
      <w:szCs w:val="20"/>
      <w:lang w:eastAsia="en-GB"/>
    </w:rPr>
  </w:style>
  <w:style w:type="paragraph" w:styleId="ListNumber5">
    <w:name w:val="List Number 5"/>
    <w:basedOn w:val="Normal"/>
    <w:rsid w:val="007F31A8"/>
    <w:pPr>
      <w:numPr>
        <w:numId w:val="29"/>
      </w:numPr>
      <w:spacing w:before="120" w:after="0" w:line="240" w:lineRule="auto"/>
    </w:pPr>
    <w:rPr>
      <w:rFonts w:eastAsia="Times New Roman" w:cs="Times New Roman"/>
      <w:color w:val="auto"/>
      <w:szCs w:val="20"/>
      <w:lang w:eastAsia="en-GB"/>
    </w:rPr>
  </w:style>
  <w:style w:type="character" w:styleId="UnresolvedMention">
    <w:name w:val="Unresolved Mention"/>
    <w:basedOn w:val="DefaultParagraphFont"/>
    <w:uiPriority w:val="99"/>
    <w:semiHidden/>
    <w:unhideWhenUsed/>
    <w:rsid w:val="007F31A8"/>
    <w:rPr>
      <w:color w:val="605E5C"/>
      <w:shd w:val="clear" w:color="auto" w:fill="E1DFDD"/>
    </w:rPr>
  </w:style>
  <w:style w:type="paragraph" w:styleId="BodyTextIndent2">
    <w:name w:val="Body Text Indent 2"/>
    <w:basedOn w:val="Normal"/>
    <w:link w:val="BodyTextIndent2Char"/>
    <w:uiPriority w:val="99"/>
    <w:semiHidden/>
    <w:unhideWhenUsed/>
    <w:locked/>
    <w:rsid w:val="007F31A8"/>
    <w:pPr>
      <w:spacing w:after="120" w:line="480" w:lineRule="auto"/>
      <w:ind w:left="283"/>
    </w:pPr>
  </w:style>
  <w:style w:type="character" w:customStyle="1" w:styleId="BodyTextIndent2Char">
    <w:name w:val="Body Text Indent 2 Char"/>
    <w:basedOn w:val="DefaultParagraphFont"/>
    <w:link w:val="BodyTextIndent2"/>
    <w:uiPriority w:val="99"/>
    <w:semiHidden/>
    <w:rsid w:val="007F31A8"/>
  </w:style>
  <w:style w:type="paragraph" w:styleId="BodyTextIndent3">
    <w:name w:val="Body Text Indent 3"/>
    <w:basedOn w:val="Normal"/>
    <w:link w:val="BodyTextIndent3Char"/>
    <w:uiPriority w:val="99"/>
    <w:semiHidden/>
    <w:unhideWhenUsed/>
    <w:locked/>
    <w:rsid w:val="007F31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F31A8"/>
    <w:rPr>
      <w:sz w:val="16"/>
      <w:szCs w:val="16"/>
    </w:rPr>
  </w:style>
  <w:style w:type="paragraph" w:styleId="BodyText">
    <w:name w:val="Body Text"/>
    <w:basedOn w:val="Normal"/>
    <w:link w:val="BodyTextChar"/>
    <w:uiPriority w:val="99"/>
    <w:semiHidden/>
    <w:unhideWhenUsed/>
    <w:locked/>
    <w:rsid w:val="007F31A8"/>
    <w:pPr>
      <w:spacing w:after="120"/>
    </w:pPr>
  </w:style>
  <w:style w:type="character" w:customStyle="1" w:styleId="BodyTextChar">
    <w:name w:val="Body Text Char"/>
    <w:basedOn w:val="DefaultParagraphFont"/>
    <w:link w:val="BodyText"/>
    <w:uiPriority w:val="99"/>
    <w:semiHidden/>
    <w:rsid w:val="007F31A8"/>
  </w:style>
  <w:style w:type="paragraph" w:styleId="BodyTextIndent">
    <w:name w:val="Body Text Indent"/>
    <w:basedOn w:val="Normal"/>
    <w:link w:val="BodyTextIndentChar"/>
    <w:uiPriority w:val="99"/>
    <w:semiHidden/>
    <w:unhideWhenUsed/>
    <w:locked/>
    <w:rsid w:val="007F31A8"/>
    <w:pPr>
      <w:spacing w:after="120"/>
      <w:ind w:left="283"/>
    </w:pPr>
  </w:style>
  <w:style w:type="character" w:customStyle="1" w:styleId="BodyTextIndentChar">
    <w:name w:val="Body Text Indent Char"/>
    <w:basedOn w:val="DefaultParagraphFont"/>
    <w:link w:val="BodyTextIndent"/>
    <w:uiPriority w:val="99"/>
    <w:semiHidden/>
    <w:rsid w:val="007F31A8"/>
  </w:style>
  <w:style w:type="paragraph" w:styleId="BodyText3">
    <w:name w:val="Body Text 3"/>
    <w:basedOn w:val="Normal"/>
    <w:link w:val="BodyText3Char"/>
    <w:uiPriority w:val="99"/>
    <w:semiHidden/>
    <w:unhideWhenUsed/>
    <w:locked/>
    <w:rsid w:val="007F31A8"/>
    <w:pPr>
      <w:spacing w:after="120"/>
    </w:pPr>
    <w:rPr>
      <w:sz w:val="16"/>
      <w:szCs w:val="16"/>
    </w:rPr>
  </w:style>
  <w:style w:type="character" w:customStyle="1" w:styleId="BodyText3Char">
    <w:name w:val="Body Text 3 Char"/>
    <w:basedOn w:val="DefaultParagraphFont"/>
    <w:link w:val="BodyText3"/>
    <w:uiPriority w:val="99"/>
    <w:semiHidden/>
    <w:rsid w:val="007F31A8"/>
    <w:rPr>
      <w:sz w:val="16"/>
      <w:szCs w:val="16"/>
    </w:rPr>
  </w:style>
  <w:style w:type="paragraph" w:styleId="BodyText2">
    <w:name w:val="Body Text 2"/>
    <w:basedOn w:val="Normal"/>
    <w:link w:val="BodyText2Char"/>
    <w:uiPriority w:val="99"/>
    <w:semiHidden/>
    <w:unhideWhenUsed/>
    <w:locked/>
    <w:rsid w:val="007F31A8"/>
    <w:pPr>
      <w:spacing w:after="120" w:line="480" w:lineRule="auto"/>
    </w:pPr>
  </w:style>
  <w:style w:type="character" w:customStyle="1" w:styleId="BodyText2Char">
    <w:name w:val="Body Text 2 Char"/>
    <w:basedOn w:val="DefaultParagraphFont"/>
    <w:link w:val="BodyText2"/>
    <w:uiPriority w:val="99"/>
    <w:semiHidden/>
    <w:rsid w:val="007F31A8"/>
  </w:style>
  <w:style w:type="paragraph" w:styleId="BodyTextFirstIndent">
    <w:name w:val="Body Text First Indent"/>
    <w:basedOn w:val="BodyText"/>
    <w:link w:val="BodyTextFirstIndentChar"/>
    <w:uiPriority w:val="99"/>
    <w:semiHidden/>
    <w:unhideWhenUsed/>
    <w:locked/>
    <w:rsid w:val="007F31A8"/>
    <w:pPr>
      <w:spacing w:after="240"/>
      <w:ind w:firstLine="360"/>
    </w:pPr>
  </w:style>
  <w:style w:type="character" w:customStyle="1" w:styleId="BodyTextFirstIndentChar">
    <w:name w:val="Body Text First Indent Char"/>
    <w:basedOn w:val="BodyTextChar"/>
    <w:link w:val="BodyTextFirstIndent"/>
    <w:uiPriority w:val="99"/>
    <w:semiHidden/>
    <w:rsid w:val="007F31A8"/>
  </w:style>
  <w:style w:type="paragraph" w:styleId="BodyTextFirstIndent2">
    <w:name w:val="Body Text First Indent 2"/>
    <w:basedOn w:val="BodyTextIndent"/>
    <w:link w:val="BodyTextFirstIndent2Char"/>
    <w:uiPriority w:val="99"/>
    <w:semiHidden/>
    <w:unhideWhenUsed/>
    <w:locked/>
    <w:rsid w:val="007F31A8"/>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F31A8"/>
  </w:style>
  <w:style w:type="paragraph" w:styleId="Closing">
    <w:name w:val="Closing"/>
    <w:basedOn w:val="Normal"/>
    <w:link w:val="ClosingChar"/>
    <w:uiPriority w:val="99"/>
    <w:semiHidden/>
    <w:unhideWhenUsed/>
    <w:locked/>
    <w:rsid w:val="007F31A8"/>
    <w:pPr>
      <w:spacing w:after="0" w:line="240" w:lineRule="auto"/>
      <w:ind w:left="4252"/>
    </w:pPr>
  </w:style>
  <w:style w:type="character" w:customStyle="1" w:styleId="ClosingChar">
    <w:name w:val="Closing Char"/>
    <w:basedOn w:val="DefaultParagraphFont"/>
    <w:link w:val="Closing"/>
    <w:uiPriority w:val="99"/>
    <w:semiHidden/>
    <w:rsid w:val="007F31A8"/>
  </w:style>
  <w:style w:type="paragraph" w:styleId="Date">
    <w:name w:val="Date"/>
    <w:basedOn w:val="Normal"/>
    <w:next w:val="Normal"/>
    <w:link w:val="DateChar"/>
    <w:uiPriority w:val="99"/>
    <w:semiHidden/>
    <w:unhideWhenUsed/>
    <w:locked/>
    <w:rsid w:val="007F31A8"/>
  </w:style>
  <w:style w:type="character" w:customStyle="1" w:styleId="DateChar">
    <w:name w:val="Date Char"/>
    <w:basedOn w:val="DefaultParagraphFont"/>
    <w:link w:val="Date"/>
    <w:uiPriority w:val="99"/>
    <w:semiHidden/>
    <w:rsid w:val="007F31A8"/>
  </w:style>
  <w:style w:type="paragraph" w:styleId="DocumentMap">
    <w:name w:val="Document Map"/>
    <w:basedOn w:val="Normal"/>
    <w:link w:val="DocumentMapChar"/>
    <w:uiPriority w:val="99"/>
    <w:semiHidden/>
    <w:unhideWhenUsed/>
    <w:locked/>
    <w:rsid w:val="007F31A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31A8"/>
    <w:rPr>
      <w:rFonts w:ascii="Segoe UI" w:hAnsi="Segoe UI" w:cs="Segoe UI"/>
      <w:sz w:val="16"/>
      <w:szCs w:val="16"/>
    </w:rPr>
  </w:style>
  <w:style w:type="paragraph" w:styleId="EnvelopeAddress">
    <w:name w:val="envelope address"/>
    <w:basedOn w:val="Normal"/>
    <w:uiPriority w:val="99"/>
    <w:semiHidden/>
    <w:unhideWhenUsed/>
    <w:locked/>
    <w:rsid w:val="007F31A8"/>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F31A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F3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1A8"/>
    <w:rPr>
      <w:sz w:val="20"/>
      <w:szCs w:val="20"/>
    </w:rPr>
  </w:style>
  <w:style w:type="paragraph" w:styleId="Index1">
    <w:name w:val="index 1"/>
    <w:basedOn w:val="Normal"/>
    <w:next w:val="Normal"/>
    <w:autoRedefine/>
    <w:uiPriority w:val="99"/>
    <w:semiHidden/>
    <w:unhideWhenUsed/>
    <w:locked/>
    <w:rsid w:val="007F31A8"/>
    <w:pPr>
      <w:spacing w:after="0" w:line="240" w:lineRule="auto"/>
      <w:ind w:left="240" w:hanging="240"/>
    </w:pPr>
  </w:style>
  <w:style w:type="paragraph" w:styleId="MacroText">
    <w:name w:val="macro"/>
    <w:link w:val="MacroTextChar"/>
    <w:uiPriority w:val="99"/>
    <w:semiHidden/>
    <w:unhideWhenUsed/>
    <w:locked/>
    <w:rsid w:val="007F31A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F31A8"/>
    <w:rPr>
      <w:rFonts w:ascii="Consolas" w:hAnsi="Consolas"/>
      <w:sz w:val="20"/>
      <w:szCs w:val="20"/>
    </w:rPr>
  </w:style>
  <w:style w:type="paragraph" w:styleId="MessageHeader">
    <w:name w:val="Message Header"/>
    <w:basedOn w:val="Normal"/>
    <w:link w:val="MessageHeaderChar"/>
    <w:uiPriority w:val="99"/>
    <w:semiHidden/>
    <w:unhideWhenUsed/>
    <w:locked/>
    <w:rsid w:val="007F31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F31A8"/>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locked/>
    <w:rsid w:val="007F31A8"/>
    <w:pPr>
      <w:ind w:left="720"/>
    </w:pPr>
  </w:style>
  <w:style w:type="paragraph" w:styleId="NoteHeading">
    <w:name w:val="Note Heading"/>
    <w:basedOn w:val="Normal"/>
    <w:next w:val="Normal"/>
    <w:link w:val="NoteHeadingChar"/>
    <w:uiPriority w:val="99"/>
    <w:semiHidden/>
    <w:unhideWhenUsed/>
    <w:locked/>
    <w:rsid w:val="007F31A8"/>
    <w:pPr>
      <w:spacing w:after="0" w:line="240" w:lineRule="auto"/>
    </w:pPr>
  </w:style>
  <w:style w:type="character" w:customStyle="1" w:styleId="NoteHeadingChar">
    <w:name w:val="Note Heading Char"/>
    <w:basedOn w:val="DefaultParagraphFont"/>
    <w:link w:val="NoteHeading"/>
    <w:uiPriority w:val="99"/>
    <w:semiHidden/>
    <w:rsid w:val="007F31A8"/>
  </w:style>
  <w:style w:type="paragraph" w:styleId="PlainText">
    <w:name w:val="Plain Text"/>
    <w:basedOn w:val="Normal"/>
    <w:link w:val="PlainTextChar"/>
    <w:uiPriority w:val="99"/>
    <w:semiHidden/>
    <w:unhideWhenUsed/>
    <w:locked/>
    <w:rsid w:val="007F31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F31A8"/>
    <w:rPr>
      <w:rFonts w:ascii="Consolas" w:hAnsi="Consolas"/>
      <w:sz w:val="21"/>
      <w:szCs w:val="21"/>
    </w:rPr>
  </w:style>
  <w:style w:type="paragraph" w:styleId="Salutation">
    <w:name w:val="Salutation"/>
    <w:basedOn w:val="Normal"/>
    <w:next w:val="Normal"/>
    <w:link w:val="SalutationChar"/>
    <w:uiPriority w:val="99"/>
    <w:semiHidden/>
    <w:unhideWhenUsed/>
    <w:locked/>
    <w:rsid w:val="007F31A8"/>
  </w:style>
  <w:style w:type="character" w:customStyle="1" w:styleId="SalutationChar">
    <w:name w:val="Salutation Char"/>
    <w:basedOn w:val="DefaultParagraphFont"/>
    <w:link w:val="Salutation"/>
    <w:uiPriority w:val="99"/>
    <w:semiHidden/>
    <w:rsid w:val="007F31A8"/>
  </w:style>
  <w:style w:type="paragraph" w:styleId="Signature">
    <w:name w:val="Signature"/>
    <w:basedOn w:val="Normal"/>
    <w:link w:val="SignatureChar"/>
    <w:uiPriority w:val="99"/>
    <w:semiHidden/>
    <w:unhideWhenUsed/>
    <w:locked/>
    <w:rsid w:val="007F31A8"/>
    <w:pPr>
      <w:spacing w:after="0" w:line="240" w:lineRule="auto"/>
      <w:ind w:left="4252"/>
    </w:pPr>
  </w:style>
  <w:style w:type="character" w:customStyle="1" w:styleId="SignatureChar">
    <w:name w:val="Signature Char"/>
    <w:basedOn w:val="DefaultParagraphFont"/>
    <w:link w:val="Signature"/>
    <w:uiPriority w:val="99"/>
    <w:semiHidden/>
    <w:rsid w:val="007F3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1983">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228926925">
      <w:bodyDiv w:val="1"/>
      <w:marLeft w:val="0"/>
      <w:marRight w:val="0"/>
      <w:marTop w:val="0"/>
      <w:marBottom w:val="0"/>
      <w:divBdr>
        <w:top w:val="none" w:sz="0" w:space="0" w:color="auto"/>
        <w:left w:val="none" w:sz="0" w:space="0" w:color="auto"/>
        <w:bottom w:val="none" w:sz="0" w:space="0" w:color="auto"/>
        <w:right w:val="none" w:sz="0" w:space="0" w:color="auto"/>
      </w:divBdr>
      <w:divsChild>
        <w:div w:id="268779653">
          <w:marLeft w:val="0"/>
          <w:marRight w:val="0"/>
          <w:marTop w:val="0"/>
          <w:marBottom w:val="0"/>
          <w:divBdr>
            <w:top w:val="none" w:sz="0" w:space="0" w:color="auto"/>
            <w:left w:val="none" w:sz="0" w:space="0" w:color="auto"/>
            <w:bottom w:val="none" w:sz="0" w:space="0" w:color="auto"/>
            <w:right w:val="none" w:sz="0" w:space="0" w:color="auto"/>
          </w:divBdr>
        </w:div>
        <w:div w:id="941497526">
          <w:marLeft w:val="0"/>
          <w:marRight w:val="0"/>
          <w:marTop w:val="0"/>
          <w:marBottom w:val="0"/>
          <w:divBdr>
            <w:top w:val="none" w:sz="0" w:space="0" w:color="auto"/>
            <w:left w:val="none" w:sz="0" w:space="0" w:color="auto"/>
            <w:bottom w:val="none" w:sz="0" w:space="0" w:color="auto"/>
            <w:right w:val="none" w:sz="0" w:space="0" w:color="auto"/>
          </w:divBdr>
        </w:div>
        <w:div w:id="1039084126">
          <w:marLeft w:val="0"/>
          <w:marRight w:val="0"/>
          <w:marTop w:val="0"/>
          <w:marBottom w:val="0"/>
          <w:divBdr>
            <w:top w:val="none" w:sz="0" w:space="0" w:color="auto"/>
            <w:left w:val="none" w:sz="0" w:space="0" w:color="auto"/>
            <w:bottom w:val="none" w:sz="0" w:space="0" w:color="auto"/>
            <w:right w:val="none" w:sz="0" w:space="0" w:color="auto"/>
          </w:divBdr>
        </w:div>
        <w:div w:id="1379090621">
          <w:marLeft w:val="0"/>
          <w:marRight w:val="0"/>
          <w:marTop w:val="0"/>
          <w:marBottom w:val="0"/>
          <w:divBdr>
            <w:top w:val="none" w:sz="0" w:space="0" w:color="auto"/>
            <w:left w:val="none" w:sz="0" w:space="0" w:color="auto"/>
            <w:bottom w:val="none" w:sz="0" w:space="0" w:color="auto"/>
            <w:right w:val="none" w:sz="0" w:space="0" w:color="auto"/>
          </w:divBdr>
        </w:div>
        <w:div w:id="1536389060">
          <w:marLeft w:val="0"/>
          <w:marRight w:val="0"/>
          <w:marTop w:val="0"/>
          <w:marBottom w:val="0"/>
          <w:divBdr>
            <w:top w:val="none" w:sz="0" w:space="0" w:color="auto"/>
            <w:left w:val="none" w:sz="0" w:space="0" w:color="auto"/>
            <w:bottom w:val="none" w:sz="0" w:space="0" w:color="auto"/>
            <w:right w:val="none" w:sz="0" w:space="0" w:color="auto"/>
          </w:divBdr>
        </w:div>
      </w:divsChild>
    </w:div>
    <w:div w:id="349336989">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838036760">
      <w:bodyDiv w:val="1"/>
      <w:marLeft w:val="0"/>
      <w:marRight w:val="0"/>
      <w:marTop w:val="0"/>
      <w:marBottom w:val="0"/>
      <w:divBdr>
        <w:top w:val="none" w:sz="0" w:space="0" w:color="auto"/>
        <w:left w:val="none" w:sz="0" w:space="0" w:color="auto"/>
        <w:bottom w:val="none" w:sz="0" w:space="0" w:color="auto"/>
        <w:right w:val="none" w:sz="0" w:space="0" w:color="auto"/>
      </w:divBdr>
    </w:div>
    <w:div w:id="845292876">
      <w:bodyDiv w:val="1"/>
      <w:marLeft w:val="0"/>
      <w:marRight w:val="0"/>
      <w:marTop w:val="0"/>
      <w:marBottom w:val="0"/>
      <w:divBdr>
        <w:top w:val="none" w:sz="0" w:space="0" w:color="auto"/>
        <w:left w:val="none" w:sz="0" w:space="0" w:color="auto"/>
        <w:bottom w:val="none" w:sz="0" w:space="0" w:color="auto"/>
        <w:right w:val="none" w:sz="0" w:space="0" w:color="auto"/>
      </w:divBdr>
    </w:div>
    <w:div w:id="852380876">
      <w:bodyDiv w:val="1"/>
      <w:marLeft w:val="0"/>
      <w:marRight w:val="0"/>
      <w:marTop w:val="0"/>
      <w:marBottom w:val="0"/>
      <w:divBdr>
        <w:top w:val="none" w:sz="0" w:space="0" w:color="auto"/>
        <w:left w:val="none" w:sz="0" w:space="0" w:color="auto"/>
        <w:bottom w:val="none" w:sz="0" w:space="0" w:color="auto"/>
        <w:right w:val="none" w:sz="0" w:space="0" w:color="auto"/>
      </w:divBdr>
    </w:div>
    <w:div w:id="1014847332">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20675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certs.net" TargetMode="External"/><Relationship Id="rId18" Type="http://schemas.openxmlformats.org/officeDocument/2006/relationships/hyperlink" Target="https://www.ukas.com/find-an-organisation/" TargetMode="External"/><Relationship Id="rId26" Type="http://schemas.openxmlformats.org/officeDocument/2006/relationships/hyperlink" Target="https://www.gov.uk/government/publications/m20-quality-assurance-of-continuous-emission-monitoring-systems" TargetMode="External"/><Relationship Id="rId3" Type="http://schemas.openxmlformats.org/officeDocument/2006/relationships/customXml" Target="../customXml/item3.xml"/><Relationship Id="rId21" Type="http://schemas.openxmlformats.org/officeDocument/2006/relationships/hyperlink" Target="https://www.gov.uk/government/publications/m20-quality-assurance-of-continuous-emission-monitoring-systems"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mcerts-personnel-competency-standard-manual-stack-emissions-monitoring" TargetMode="External"/><Relationship Id="rId25" Type="http://schemas.openxmlformats.org/officeDocument/2006/relationships/hyperlink" Target="https://assets.publishing.service.gov.uk/media/6696890ca3c2a28abb50d080/MCERTS_manual_stack_emission_monitoring_performance_standard_for_organisations_LIT_5901.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monitoring-stack-emissions-techniques-and-standards-for-periodic-monitoring" TargetMode="External"/><Relationship Id="rId20" Type="http://schemas.openxmlformats.org/officeDocument/2006/relationships/hyperlink" Target="https://www.csagroup.org/en-gb/services/mcerts/mcerts-product-certification/mcerts-certified-produc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efra.sharepoint.com/sites/def-contentcloud/Pages/ViewContentMetaData.aspx?DATAID=14627"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monitoring-stack-emissions-measurement-locations" TargetMode="External"/><Relationship Id="rId23" Type="http://schemas.openxmlformats.org/officeDocument/2006/relationships/hyperlink" Target="https://www.gov.uk/government/publications/m20-quality-assurance-of-continuous-emission-monitoring-systems"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monitoring-stack-emissions-measurement-locatio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media/6019662d8fa8f53fbdc27dbb/Manual_stack_emission_monitoring_for_organisations.pdf" TargetMode="External"/><Relationship Id="rId22" Type="http://schemas.openxmlformats.org/officeDocument/2006/relationships/hyperlink" Target="https://www.gov.uk/guidance/monitoring-stack-emissions-standards-for-continuous-monitoring-and-sampling"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34065"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3%20%20-%20Controlled%20content-%20Word%20template%20for%20policies,%20guidance%20and%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4BAA2F4-91D9-4822-BD3D-B9295DDA57C3}"/>
      </w:docPartPr>
      <w:docPartBody>
        <w:p w:rsidR="00A20B56" w:rsidRDefault="002B106C">
          <w:bookmarkStart w:id="0" w:name="_Toc515027251"/>
          <w:bookmarkStart w:id="1" w:name="_Toc515027250"/>
          <w:bookmarkEnd w:id="0"/>
          <w:bookmarkEnd w:id="1"/>
          <w:r w:rsidRPr="00D67441">
            <w:rPr>
              <w:rStyle w:val="PlaceholderText"/>
            </w:rPr>
            <w:t>Click here to enter text.</w:t>
          </w:r>
        </w:p>
      </w:docPartBody>
    </w:docPart>
    <w:docPart>
      <w:docPartPr>
        <w:name w:val="8DBF166881264BCF8450C4A99FCA9558"/>
        <w:category>
          <w:name w:val="General"/>
          <w:gallery w:val="placeholder"/>
        </w:category>
        <w:types>
          <w:type w:val="bbPlcHdr"/>
        </w:types>
        <w:behaviors>
          <w:behavior w:val="content"/>
        </w:behaviors>
        <w:guid w:val="{783EF046-A1F4-443B-96C7-D4D51EB51B3A}"/>
      </w:docPartPr>
      <w:docPartBody>
        <w:p w:rsidR="00A20B56" w:rsidRDefault="002B106C">
          <w:r w:rsidRPr="00D67441">
            <w:rPr>
              <w:rStyle w:val="PlaceholderText"/>
            </w:rPr>
            <w:t>[Reference]</w:t>
          </w:r>
        </w:p>
      </w:docPartBody>
    </w:docPart>
    <w:docPart>
      <w:docPartPr>
        <w:name w:val="049DCF67D0A34F9BB809C98311FC811F"/>
        <w:category>
          <w:name w:val="General"/>
          <w:gallery w:val="placeholder"/>
        </w:category>
        <w:types>
          <w:type w:val="bbPlcHdr"/>
        </w:types>
        <w:behaviors>
          <w:behavior w:val="content"/>
        </w:behaviors>
        <w:guid w:val="{C9DF1B39-6B27-4889-959A-E058C3A21CD1}"/>
      </w:docPartPr>
      <w:docPartBody>
        <w:p w:rsidR="00A20B56" w:rsidRDefault="002B106C">
          <w:r w:rsidRPr="00D67441">
            <w:rPr>
              <w:rStyle w:val="PlaceholderText"/>
            </w:rPr>
            <w:t>[Security marking]</w:t>
          </w:r>
        </w:p>
      </w:docPartBody>
    </w:docPart>
    <w:docPart>
      <w:docPartPr>
        <w:name w:val="17D97DB5A0994D7EB78DAA8251502542"/>
        <w:category>
          <w:name w:val="General"/>
          <w:gallery w:val="placeholder"/>
        </w:category>
        <w:types>
          <w:type w:val="bbPlcHdr"/>
        </w:types>
        <w:behaviors>
          <w:behavior w:val="content"/>
        </w:behaviors>
        <w:guid w:val="{F8839009-346F-40BE-BF10-96BFCCC9B68A}"/>
      </w:docPartPr>
      <w:docPartBody>
        <w:p w:rsidR="0057409F" w:rsidRDefault="00245693" w:rsidP="00245693">
          <w:pPr>
            <w:pStyle w:val="17D97DB5A0994D7EB78DAA8251502542"/>
          </w:pPr>
          <w:r w:rsidRPr="00D67441">
            <w:rPr>
              <w:rStyle w:val="PlaceholderText"/>
            </w:rPr>
            <w:t>[Metadata content type name]</w:t>
          </w:r>
        </w:p>
      </w:docPartBody>
    </w:docPart>
    <w:docPart>
      <w:docPartPr>
        <w:name w:val="907354EAFA6748DCBAAD9528E91AF004"/>
        <w:category>
          <w:name w:val="General"/>
          <w:gallery w:val="placeholder"/>
        </w:category>
        <w:types>
          <w:type w:val="bbPlcHdr"/>
        </w:types>
        <w:behaviors>
          <w:behavior w:val="content"/>
        </w:behaviors>
        <w:guid w:val="{DB805CC5-C321-48B1-9946-12A35BC2A1D4}"/>
      </w:docPartPr>
      <w:docPartBody>
        <w:p w:rsidR="0057409F" w:rsidRDefault="00245693" w:rsidP="00245693">
          <w:pPr>
            <w:pStyle w:val="907354EAFA6748DCBAAD9528E91AF004"/>
          </w:pPr>
          <w:r w:rsidRPr="00D67441">
            <w:rPr>
              <w:rStyle w:val="PlaceholderText"/>
            </w:rPr>
            <w:t>[Reference]</w:t>
          </w:r>
        </w:p>
      </w:docPartBody>
    </w:docPart>
    <w:docPart>
      <w:docPartPr>
        <w:name w:val="29B4F327D29B4243B1672C49C097829D"/>
        <w:category>
          <w:name w:val="General"/>
          <w:gallery w:val="placeholder"/>
        </w:category>
        <w:types>
          <w:type w:val="bbPlcHdr"/>
        </w:types>
        <w:behaviors>
          <w:behavior w:val="content"/>
        </w:behaviors>
        <w:guid w:val="{A63AFF53-41A7-47DA-8280-E47068184B50}"/>
      </w:docPartPr>
      <w:docPartBody>
        <w:p w:rsidR="0057409F" w:rsidRDefault="00245693" w:rsidP="00245693">
          <w:pPr>
            <w:pStyle w:val="29B4F327D29B4243B1672C49C097829D"/>
          </w:pPr>
          <w:r w:rsidRPr="00D67441">
            <w:rPr>
              <w:rStyle w:val="PlaceholderText"/>
            </w:rPr>
            <w:t>[Publish date]</w:t>
          </w:r>
        </w:p>
      </w:docPartBody>
    </w:docPart>
    <w:docPart>
      <w:docPartPr>
        <w:name w:val="041640DE7BA449FA99EA934BF18A966E"/>
        <w:category>
          <w:name w:val="General"/>
          <w:gallery w:val="placeholder"/>
        </w:category>
        <w:types>
          <w:type w:val="bbPlcHdr"/>
        </w:types>
        <w:behaviors>
          <w:behavior w:val="content"/>
        </w:behaviors>
        <w:guid w:val="{45431B27-817F-4800-BE91-CDDE799DE409}"/>
      </w:docPartPr>
      <w:docPartBody>
        <w:p w:rsidR="0057409F" w:rsidRDefault="00245693" w:rsidP="00245693">
          <w:pPr>
            <w:pStyle w:val="041640DE7BA449FA99EA934BF18A966E"/>
          </w:pPr>
          <w:r w:rsidRPr="00D67441">
            <w:rPr>
              <w:rStyle w:val="PlaceholderText"/>
            </w:rPr>
            <w:t>[Title]</w:t>
          </w:r>
        </w:p>
      </w:docPartBody>
    </w:docPart>
    <w:docPart>
      <w:docPartPr>
        <w:name w:val="71A388B18F3A42A8BE93498EE60FFC4E"/>
        <w:category>
          <w:name w:val="General"/>
          <w:gallery w:val="placeholder"/>
        </w:category>
        <w:types>
          <w:type w:val="bbPlcHdr"/>
        </w:types>
        <w:behaviors>
          <w:behavior w:val="content"/>
        </w:behaviors>
        <w:guid w:val="{6598CBD6-04B6-49C9-99AA-D37C47BD7759}"/>
      </w:docPartPr>
      <w:docPartBody>
        <w:p w:rsidR="003E0A51" w:rsidRDefault="0044256D" w:rsidP="0044256D">
          <w:pPr>
            <w:pStyle w:val="71A388B18F3A42A8BE93498EE60FFC4E"/>
          </w:pPr>
          <w:r w:rsidRPr="00D67441">
            <w:rPr>
              <w:rStyle w:val="PlaceholderText"/>
            </w:rPr>
            <w:t>[Reference]</w:t>
          </w:r>
        </w:p>
      </w:docPartBody>
    </w:docPart>
    <w:docPart>
      <w:docPartPr>
        <w:name w:val="D08E9D0C8C9A45F5AFFBF411FDEE3384"/>
        <w:category>
          <w:name w:val="General"/>
          <w:gallery w:val="placeholder"/>
        </w:category>
        <w:types>
          <w:type w:val="bbPlcHdr"/>
        </w:types>
        <w:behaviors>
          <w:behavior w:val="content"/>
        </w:behaviors>
        <w:guid w:val="{FC17A465-221F-4B34-A799-F7DE23AE3FD9}"/>
      </w:docPartPr>
      <w:docPartBody>
        <w:p w:rsidR="003E0A51" w:rsidRDefault="0044256D" w:rsidP="0044256D">
          <w:pPr>
            <w:pStyle w:val="D08E9D0C8C9A45F5AFFBF411FDEE3384"/>
          </w:pPr>
          <w:r w:rsidRPr="00D67441">
            <w:rPr>
              <w:rStyle w:val="PlaceholderText"/>
            </w:rPr>
            <w:t>[Security marking]</w:t>
          </w:r>
        </w:p>
        <w:bookmarkStart w:id="2" w:name="_Toc109323443"/>
        <w:bookmarkStart w:id="3" w:name="_Toc109323443"/>
        <w:bookmarkStart w:id="4" w:name="_Toc109323443"/>
        <w:bookmarkStart w:id="5" w:name="_Toc109323443"/>
        <w:bookmarkStart w:id="6" w:name="_Toc109323443"/>
        <w:bookmarkStart w:id="7" w:name="_Toc109323443"/>
        <w:bookmarkStart w:id="8" w:name="_Toc109323443"/>
        <w:bookmarkStart w:id="9" w:name="_Toc109323443"/>
        <w:bookmarkStart w:id="10" w:name="_Toc109323443"/>
        <w:bookmarkStart w:id="11" w:name="_Toc109323443"/>
        <w:bookmarkStart w:id="12" w:name="_Toc109323443"/>
        <w:bookmarkStart w:id="13" w:name="_Toc109323443"/>
        <w:bookmarkStart w:id="14" w:name="_Toc109323443"/>
        <w:bookmarkStart w:id="15" w:name="_Toc109323443"/>
        <w:bookmarkStart w:id="16" w:name="_Toc109323443"/>
        <w:bookmarkStart w:id="17" w:name="_Toc109323443"/>
        <w:bookmarkStart w:id="18" w:name="_Toc109323443"/>
        <w:bookmarkStart w:id="19" w:name="_Toc109323443"/>
        <w:bookmarkStart w:id="20" w:name="_Toc109323443"/>
        <w:bookmarkStart w:id="21" w:name="_Toc109323443"/>
        <w:bookmarkStart w:id="22" w:name="_Toc109323443"/>
        <w:bookmarkStart w:id="23" w:name="_Toc109323443"/>
        <w:bookmarkStart w:id="24" w:name="_Toc109323443"/>
        <w:bookmarkStart w:id="25" w:name="_Toc109323443"/>
        <w:bookmarkStart w:id="26" w:name="_Toc109323443"/>
        <w:bookmarkStart w:id="27" w:name="_Toc109323443"/>
        <w:bookmarkStart w:id="28" w:name="_Toc109323443"/>
        <w:bookmarkStart w:id="29" w:name="_Toc109323443"/>
        <w:bookmarkStart w:id="30" w:name="_Toc109323443"/>
        <w:bookmarkStart w:id="31" w:name="_Toc109323443"/>
        <w:bookmarkStart w:id="32" w:name="_Toc109323443"/>
        <w:bookmarkStart w:id="33" w:name="_Toc109323443"/>
        <w:bookmarkStart w:id="34" w:name="_Toc109323443"/>
        <w:bookmarkStart w:id="35" w:name="_Toc109323443"/>
        <w:bookmarkStart w:id="36" w:name="_Toc109323443"/>
        <w:bookmarkStart w:id="37" w:name="_Toc109323443"/>
        <w:bookmarkStart w:id="38" w:name="_Toc109323443"/>
        <w:bookmarkStart w:id="39" w:name="_Toc109323443"/>
        <w:bookmarkStart w:id="40" w:name="_Toc109323443"/>
        <w:bookmarkStart w:id="41" w:name="_Toc109323443"/>
        <w:bookmarkStart w:id="42" w:name="_Toc109323443"/>
        <w:bookmarkStart w:id="43" w:name="_Toc109323443"/>
        <w:bookmarkStart w:id="44" w:name="_Toc109323443"/>
        <w:bookmarkStart w:id="45" w:name="_Toc109323443"/>
        <w:bookmarkStart w:id="46" w:name="_Toc109323443"/>
        <w:bookmarkStart w:id="47" w:name="_Toc109323443"/>
        <w:bookmarkStart w:id="48" w:name="_Toc109323443"/>
        <w:bookmarkStart w:id="49" w:name="_Toc109323443"/>
        <w:bookmarkStart w:id="50" w:name="_Toc109323443"/>
        <w:bookmarkStart w:id="51" w:name="_Toc109323443"/>
        <w:bookmarkStart w:id="52" w:name="_Toc10932344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docPartBody>
    </w:docPart>
    <w:docPart>
      <w:docPartPr>
        <w:name w:val="F3F70607C9FA439FA8E260AA63F3FBE3"/>
        <w:category>
          <w:name w:val="General"/>
          <w:gallery w:val="placeholder"/>
        </w:category>
        <w:types>
          <w:type w:val="bbPlcHdr"/>
        </w:types>
        <w:behaviors>
          <w:behavior w:val="content"/>
        </w:behaviors>
        <w:guid w:val="{810087F6-1538-49AF-B3F1-DB46910EF805}"/>
      </w:docPartPr>
      <w:docPartBody>
        <w:p w:rsidR="003C36F4" w:rsidRDefault="0044256D">
          <w:pPr>
            <w:pStyle w:val="F3F70607C9FA439FA8E260AA63F3FBE3"/>
          </w:pPr>
          <w:r w:rsidRPr="00C1068B">
            <w:rPr>
              <w:rStyle w:val="PlaceholderText"/>
            </w:rPr>
            <w:t>[Label]</w:t>
          </w:r>
        </w:p>
        <w:bookmarkStart w:id="53" w:name="_Toc109323443"/>
        <w:bookmarkEnd w:id="53"/>
      </w:docPartBody>
    </w:docPart>
    <w:docPart>
      <w:docPartPr>
        <w:name w:val="DD908CB0E3B2475FA0ABAD3F0DFB3C04"/>
        <w:category>
          <w:name w:val="General"/>
          <w:gallery w:val="placeholder"/>
        </w:category>
        <w:types>
          <w:type w:val="bbPlcHdr"/>
        </w:types>
        <w:behaviors>
          <w:behavior w:val="content"/>
        </w:behaviors>
        <w:guid w:val="{40D7FBE2-D060-4418-A0CF-3F8674EB0B9C}"/>
      </w:docPartPr>
      <w:docPartBody>
        <w:p w:rsidR="003C36F4" w:rsidRDefault="00577C01">
          <w:pPr>
            <w:pStyle w:val="DD908CB0E3B2475FA0ABAD3F0DFB3C04"/>
          </w:pPr>
          <w:r w:rsidRPr="00D63872">
            <w:rPr>
              <w:rStyle w:val="PlaceholderText"/>
            </w:rPr>
            <w:t>[Label]</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6CC" w:rsidRDefault="004646CC">
      <w:pPr>
        <w:spacing w:after="0" w:line="240" w:lineRule="auto"/>
      </w:pPr>
      <w:r>
        <w:separator/>
      </w:r>
    </w:p>
  </w:endnote>
  <w:endnote w:type="continuationSeparator" w:id="0">
    <w:p w:rsidR="004646CC" w:rsidRDefault="004646C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6CC" w:rsidRDefault="004646CC">
      <w:pPr>
        <w:spacing w:after="0" w:line="240" w:lineRule="auto"/>
      </w:pPr>
      <w:r>
        <w:separator/>
      </w:r>
    </w:p>
  </w:footnote>
  <w:footnote w:type="continuationSeparator" w:id="0">
    <w:p w:rsidR="004646CC" w:rsidRDefault="004646CC">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07DA9B82"/>
    <w:lvl w:ilvl="0" w:tplc="4F528356">
      <w:start w:val="1"/>
      <w:numFmt w:val="bullet"/>
      <w:lvlText w:val=""/>
      <w:lvlJc w:val="left"/>
      <w:pPr>
        <w:ind w:left="1060" w:hanging="360"/>
      </w:pPr>
      <w:rPr>
        <w:rFonts w:ascii="Symbol" w:hAnsi="Symbol" w:hint="default"/>
        <w:color w:val="008631"/>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3D00D6"/>
    <w:multiLevelType w:val="hybridMultilevel"/>
    <w:tmpl w:val="332A291C"/>
    <w:lvl w:ilvl="0" w:tplc="7268A1AC">
      <w:start w:val="1"/>
      <w:numFmt w:val="decimal"/>
      <w:pStyle w:val="ListParagraph"/>
      <w:lvlText w:val="%1."/>
      <w:lvlJc w:val="left"/>
      <w:pPr>
        <w:ind w:left="644" w:hanging="360"/>
      </w:pPr>
      <w:rPr>
        <w:rFonts w:hint="default"/>
        <w:color w:val="0086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D1B25"/>
    <w:multiLevelType w:val="hybridMultilevel"/>
    <w:tmpl w:val="4880B0CE"/>
    <w:lvl w:ilvl="0" w:tplc="3A8EA45A">
      <w:start w:val="1"/>
      <w:numFmt w:val="decimal"/>
      <w:lvlText w:val="%1."/>
      <w:lvlJc w:val="left"/>
      <w:pPr>
        <w:ind w:left="720" w:hanging="360"/>
      </w:pPr>
      <w:rPr>
        <w:color w:val="0086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846ED"/>
    <w:multiLevelType w:val="hybridMultilevel"/>
    <w:tmpl w:val="5B44D432"/>
    <w:lvl w:ilvl="0" w:tplc="2DA0CC2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7007B"/>
    <w:multiLevelType w:val="hybridMultilevel"/>
    <w:tmpl w:val="17940880"/>
    <w:lvl w:ilvl="0" w:tplc="5078699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F51F7B"/>
    <w:multiLevelType w:val="hybridMultilevel"/>
    <w:tmpl w:val="E2D8371E"/>
    <w:lvl w:ilvl="0" w:tplc="41D4AF0A">
      <w:start w:val="1"/>
      <w:numFmt w:val="decimal"/>
      <w:lvlText w:val="%1."/>
      <w:lvlJc w:val="left"/>
      <w:pPr>
        <w:ind w:left="1800" w:hanging="360"/>
      </w:pPr>
      <w:rPr>
        <w:color w:val="0E2841" w:themeColor="text2"/>
      </w:rPr>
    </w:lvl>
    <w:lvl w:ilvl="1" w:tplc="21B0D63E">
      <w:start w:val="1"/>
      <w:numFmt w:val="decimal"/>
      <w:lvlText w:val="1.%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5C5237A6"/>
    <w:lvl w:ilvl="0" w:tplc="35E02A4C">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A084350"/>
    <w:lvl w:ilvl="0" w:tplc="25B87796">
      <w:start w:val="1"/>
      <w:numFmt w:val="bullet"/>
      <w:lvlText w:val=""/>
      <w:lvlJc w:val="left"/>
      <w:pPr>
        <w:ind w:left="360" w:hanging="360"/>
      </w:pPr>
      <w:rPr>
        <w:rFonts w:ascii="Symbol" w:hAnsi="Symbol" w:hint="default"/>
        <w:color w:val="03A953"/>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719086346">
    <w:abstractNumId w:val="1"/>
    <w:lvlOverride w:ilvl="0">
      <w:startOverride w:val="1"/>
    </w:lvlOverride>
  </w:num>
  <w:num w:numId="2" w16cid:durableId="1088237128">
    <w:abstractNumId w:val="1"/>
  </w:num>
  <w:num w:numId="3" w16cid:durableId="74133369">
    <w:abstractNumId w:val="13"/>
  </w:num>
  <w:num w:numId="4" w16cid:durableId="2115326282">
    <w:abstractNumId w:val="6"/>
  </w:num>
  <w:num w:numId="5" w16cid:durableId="847788882">
    <w:abstractNumId w:val="12"/>
  </w:num>
  <w:num w:numId="6" w16cid:durableId="996886394">
    <w:abstractNumId w:val="7"/>
  </w:num>
  <w:num w:numId="7" w16cid:durableId="1871062860">
    <w:abstractNumId w:val="10"/>
  </w:num>
  <w:num w:numId="8" w16cid:durableId="2082831569">
    <w:abstractNumId w:val="8"/>
  </w:num>
  <w:num w:numId="9" w16cid:durableId="1823037770">
    <w:abstractNumId w:val="9"/>
  </w:num>
  <w:num w:numId="10" w16cid:durableId="2021083663">
    <w:abstractNumId w:val="8"/>
    <w:lvlOverride w:ilvl="0">
      <w:startOverride w:val="1"/>
    </w:lvlOverride>
  </w:num>
  <w:num w:numId="11" w16cid:durableId="132017832">
    <w:abstractNumId w:val="11"/>
  </w:num>
  <w:num w:numId="12" w16cid:durableId="854344657">
    <w:abstractNumId w:val="4"/>
  </w:num>
  <w:num w:numId="13" w16cid:durableId="1529487211">
    <w:abstractNumId w:val="0"/>
  </w:num>
  <w:num w:numId="14" w16cid:durableId="1925414872">
    <w:abstractNumId w:val="3"/>
  </w:num>
  <w:num w:numId="15" w16cid:durableId="451215590">
    <w:abstractNumId w:val="2"/>
  </w:num>
  <w:num w:numId="16" w16cid:durableId="57628284">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4F1"/>
    <w:rsid w:val="000059A9"/>
    <w:rsid w:val="00013D4E"/>
    <w:rsid w:val="00014387"/>
    <w:rsid w:val="00041441"/>
    <w:rsid w:val="000714B6"/>
    <w:rsid w:val="00077DD4"/>
    <w:rsid w:val="000B0385"/>
    <w:rsid w:val="000E145A"/>
    <w:rsid w:val="000F0D7D"/>
    <w:rsid w:val="00103FF4"/>
    <w:rsid w:val="001162CA"/>
    <w:rsid w:val="00117072"/>
    <w:rsid w:val="001305E7"/>
    <w:rsid w:val="001403E0"/>
    <w:rsid w:val="001477F9"/>
    <w:rsid w:val="00153CBE"/>
    <w:rsid w:val="001615AA"/>
    <w:rsid w:val="00162BA9"/>
    <w:rsid w:val="001750D9"/>
    <w:rsid w:val="00176DF7"/>
    <w:rsid w:val="00185745"/>
    <w:rsid w:val="00185ADF"/>
    <w:rsid w:val="0019626D"/>
    <w:rsid w:val="001A3C27"/>
    <w:rsid w:val="001A4409"/>
    <w:rsid w:val="001B3657"/>
    <w:rsid w:val="001C68C6"/>
    <w:rsid w:val="001D484B"/>
    <w:rsid w:val="001E0B43"/>
    <w:rsid w:val="001E67CD"/>
    <w:rsid w:val="001F30E4"/>
    <w:rsid w:val="00200B9C"/>
    <w:rsid w:val="00203CF8"/>
    <w:rsid w:val="00215B0D"/>
    <w:rsid w:val="0022602D"/>
    <w:rsid w:val="00227B0A"/>
    <w:rsid w:val="00240F5E"/>
    <w:rsid w:val="00245693"/>
    <w:rsid w:val="002573FC"/>
    <w:rsid w:val="002619A9"/>
    <w:rsid w:val="0027117F"/>
    <w:rsid w:val="0027188D"/>
    <w:rsid w:val="002774A2"/>
    <w:rsid w:val="002909A2"/>
    <w:rsid w:val="002A352D"/>
    <w:rsid w:val="002B106C"/>
    <w:rsid w:val="002B233A"/>
    <w:rsid w:val="002B69E3"/>
    <w:rsid w:val="002E584C"/>
    <w:rsid w:val="002F0E25"/>
    <w:rsid w:val="002F11A6"/>
    <w:rsid w:val="0030133A"/>
    <w:rsid w:val="00351DB1"/>
    <w:rsid w:val="0035544B"/>
    <w:rsid w:val="00366E37"/>
    <w:rsid w:val="0037338A"/>
    <w:rsid w:val="00375A79"/>
    <w:rsid w:val="00384E7C"/>
    <w:rsid w:val="003A201B"/>
    <w:rsid w:val="003C36F4"/>
    <w:rsid w:val="003C3DA2"/>
    <w:rsid w:val="003C698F"/>
    <w:rsid w:val="003D6241"/>
    <w:rsid w:val="003E0A51"/>
    <w:rsid w:val="003E7423"/>
    <w:rsid w:val="00416BD0"/>
    <w:rsid w:val="0042159A"/>
    <w:rsid w:val="004229C6"/>
    <w:rsid w:val="00426395"/>
    <w:rsid w:val="004404DC"/>
    <w:rsid w:val="0044256D"/>
    <w:rsid w:val="004459E8"/>
    <w:rsid w:val="00447606"/>
    <w:rsid w:val="004646CC"/>
    <w:rsid w:val="00474126"/>
    <w:rsid w:val="00480F9B"/>
    <w:rsid w:val="00484E5C"/>
    <w:rsid w:val="004876B0"/>
    <w:rsid w:val="0049568B"/>
    <w:rsid w:val="004B099D"/>
    <w:rsid w:val="004C371A"/>
    <w:rsid w:val="004C6980"/>
    <w:rsid w:val="004E4D3C"/>
    <w:rsid w:val="004F266F"/>
    <w:rsid w:val="00504EF5"/>
    <w:rsid w:val="0052161B"/>
    <w:rsid w:val="00521E01"/>
    <w:rsid w:val="0052696A"/>
    <w:rsid w:val="00534D61"/>
    <w:rsid w:val="00554786"/>
    <w:rsid w:val="0057409F"/>
    <w:rsid w:val="00577C01"/>
    <w:rsid w:val="005B49AC"/>
    <w:rsid w:val="005F282B"/>
    <w:rsid w:val="0060232E"/>
    <w:rsid w:val="006760AD"/>
    <w:rsid w:val="00687B18"/>
    <w:rsid w:val="006A5483"/>
    <w:rsid w:val="006B0F1F"/>
    <w:rsid w:val="006B302D"/>
    <w:rsid w:val="006C388D"/>
    <w:rsid w:val="006F1552"/>
    <w:rsid w:val="00701489"/>
    <w:rsid w:val="0070559A"/>
    <w:rsid w:val="00710368"/>
    <w:rsid w:val="007270E3"/>
    <w:rsid w:val="00737E7B"/>
    <w:rsid w:val="00747178"/>
    <w:rsid w:val="00750FCA"/>
    <w:rsid w:val="0075249C"/>
    <w:rsid w:val="00753B03"/>
    <w:rsid w:val="00761CCE"/>
    <w:rsid w:val="007865E6"/>
    <w:rsid w:val="0079676E"/>
    <w:rsid w:val="007A2612"/>
    <w:rsid w:val="007A37EF"/>
    <w:rsid w:val="007A3CD3"/>
    <w:rsid w:val="007A4965"/>
    <w:rsid w:val="007B389A"/>
    <w:rsid w:val="007C462E"/>
    <w:rsid w:val="007E6E89"/>
    <w:rsid w:val="007F03D0"/>
    <w:rsid w:val="00822A04"/>
    <w:rsid w:val="00852DE1"/>
    <w:rsid w:val="00853728"/>
    <w:rsid w:val="00857940"/>
    <w:rsid w:val="0089085B"/>
    <w:rsid w:val="008A5621"/>
    <w:rsid w:val="008B43E6"/>
    <w:rsid w:val="008C5937"/>
    <w:rsid w:val="008D265F"/>
    <w:rsid w:val="008D5034"/>
    <w:rsid w:val="008E3179"/>
    <w:rsid w:val="00906CB9"/>
    <w:rsid w:val="009171DA"/>
    <w:rsid w:val="009353FC"/>
    <w:rsid w:val="00944B16"/>
    <w:rsid w:val="0095199C"/>
    <w:rsid w:val="00960A64"/>
    <w:rsid w:val="00962F07"/>
    <w:rsid w:val="00967B6B"/>
    <w:rsid w:val="00977319"/>
    <w:rsid w:val="0098209B"/>
    <w:rsid w:val="009910B8"/>
    <w:rsid w:val="009C122D"/>
    <w:rsid w:val="009C2701"/>
    <w:rsid w:val="009C35AB"/>
    <w:rsid w:val="009E03DC"/>
    <w:rsid w:val="009E24EB"/>
    <w:rsid w:val="009F6191"/>
    <w:rsid w:val="00A12A56"/>
    <w:rsid w:val="00A167C2"/>
    <w:rsid w:val="00A17E75"/>
    <w:rsid w:val="00A20B56"/>
    <w:rsid w:val="00A2300D"/>
    <w:rsid w:val="00A25C06"/>
    <w:rsid w:val="00A35037"/>
    <w:rsid w:val="00A3712B"/>
    <w:rsid w:val="00A439C0"/>
    <w:rsid w:val="00A73680"/>
    <w:rsid w:val="00A759C4"/>
    <w:rsid w:val="00A960D2"/>
    <w:rsid w:val="00AC7143"/>
    <w:rsid w:val="00AD23D7"/>
    <w:rsid w:val="00AE4C92"/>
    <w:rsid w:val="00AE7353"/>
    <w:rsid w:val="00B02541"/>
    <w:rsid w:val="00B37ECA"/>
    <w:rsid w:val="00B52604"/>
    <w:rsid w:val="00B53DBE"/>
    <w:rsid w:val="00B573EB"/>
    <w:rsid w:val="00B70CF6"/>
    <w:rsid w:val="00B73BB1"/>
    <w:rsid w:val="00B75D22"/>
    <w:rsid w:val="00BB0470"/>
    <w:rsid w:val="00C00C9F"/>
    <w:rsid w:val="00C06F69"/>
    <w:rsid w:val="00C10659"/>
    <w:rsid w:val="00C27B53"/>
    <w:rsid w:val="00C71905"/>
    <w:rsid w:val="00C91A0F"/>
    <w:rsid w:val="00CE27B7"/>
    <w:rsid w:val="00CE4895"/>
    <w:rsid w:val="00CF6593"/>
    <w:rsid w:val="00D02134"/>
    <w:rsid w:val="00D04564"/>
    <w:rsid w:val="00D172CF"/>
    <w:rsid w:val="00D21844"/>
    <w:rsid w:val="00D2691F"/>
    <w:rsid w:val="00D36834"/>
    <w:rsid w:val="00D803C3"/>
    <w:rsid w:val="00D9132A"/>
    <w:rsid w:val="00DB1A15"/>
    <w:rsid w:val="00DB4A00"/>
    <w:rsid w:val="00DC4726"/>
    <w:rsid w:val="00DE3361"/>
    <w:rsid w:val="00E15E08"/>
    <w:rsid w:val="00E430EB"/>
    <w:rsid w:val="00E66CAF"/>
    <w:rsid w:val="00E81D35"/>
    <w:rsid w:val="00ED2AD1"/>
    <w:rsid w:val="00ED6A2E"/>
    <w:rsid w:val="00EE4A2D"/>
    <w:rsid w:val="00EF05A3"/>
    <w:rsid w:val="00EF7C03"/>
    <w:rsid w:val="00F034BE"/>
    <w:rsid w:val="00F15085"/>
    <w:rsid w:val="00F5466F"/>
    <w:rsid w:val="00F6768E"/>
    <w:rsid w:val="00F712AA"/>
    <w:rsid w:val="00F842CA"/>
    <w:rsid w:val="00F93546"/>
    <w:rsid w:val="00F977C8"/>
    <w:rsid w:val="00FA46C9"/>
    <w:rsid w:val="00FA6EB9"/>
    <w:rsid w:val="00FB0434"/>
    <w:rsid w:val="00FB304E"/>
    <w:rsid w:val="00FC2342"/>
    <w:rsid w:val="00FC2C9D"/>
    <w:rsid w:val="00FC62CA"/>
    <w:rsid w:val="00FD31A3"/>
    <w:rsid w:val="00FF1942"/>
    <w:rsid w:val="00FF6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Topic Title"/>
    <w:basedOn w:val="Topictitle"/>
    <w:next w:val="Normal"/>
    <w:link w:val="Heading2Char"/>
    <w:uiPriority w:val="9"/>
    <w:unhideWhenUsed/>
    <w:rsid w:val="00F6768E"/>
    <w:pPr>
      <w:keepNext w:val="0"/>
    </w:pPr>
    <w:rPr>
      <w:rFonts w:ascii="Arial" w:eastAsiaTheme="minorHAnsi" w:hAnsi="Arial"/>
      <w:lang w:eastAsia="en-US"/>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32E"/>
  </w:style>
  <w:style w:type="table" w:styleId="TableGridLight">
    <w:name w:val="Grid Table Light"/>
    <w:basedOn w:val="TableNormal"/>
    <w:uiPriority w:val="40"/>
    <w:rsid w:val="002909A2"/>
    <w:pPr>
      <w:spacing w:after="0" w:line="240" w:lineRule="auto"/>
    </w:pPr>
    <w:rPr>
      <w:rFonts w:ascii="Arial" w:eastAsiaTheme="minorHAnsi" w:hAnsi="Arial"/>
      <w:color w:val="000000" w:themeColor="text1"/>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
    <w:name w:val="Table"/>
    <w:basedOn w:val="TableNormal"/>
    <w:uiPriority w:val="99"/>
    <w:rsid w:val="00CE4895"/>
    <w:pPr>
      <w:spacing w:after="240" w:line="240" w:lineRule="auto"/>
    </w:pPr>
    <w:rPr>
      <w:rFonts w:ascii="Arial" w:eastAsiaTheme="minorHAnsi" w:hAnsi="Arial"/>
      <w:color w:val="000000" w:themeColor="text1"/>
      <w:sz w:val="24"/>
      <w:szCs w:val="24"/>
      <w:lang w:eastAsia="en-US"/>
    </w:rPr>
    <w:tblPr>
      <w:jc w:val="center"/>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jc w:val="center"/>
    </w:trPr>
    <w:tcPr>
      <w:shd w:val="clear" w:color="auto" w:fill="auto"/>
    </w:tcPr>
    <w:tblStylePr w:type="firstRow">
      <w:rPr>
        <w:rFonts w:ascii="Arial" w:hAnsi="Arial"/>
        <w:color w:val="FFFFFF" w:themeColor="background1"/>
        <w:sz w:val="24"/>
      </w:rPr>
      <w:tblPr/>
      <w:tcPr>
        <w:shd w:val="clear" w:color="auto" w:fill="00863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TopictitleChar">
    <w:name w:val="Topic title Char"/>
    <w:link w:val="Topictitle"/>
    <w:locked/>
    <w:rsid w:val="00CE4895"/>
    <w:rPr>
      <w:b/>
      <w:bCs/>
      <w:iCs/>
      <w:color w:val="008631"/>
      <w:sz w:val="32"/>
      <w:szCs w:val="32"/>
    </w:rPr>
  </w:style>
  <w:style w:type="paragraph" w:customStyle="1" w:styleId="Topictitle">
    <w:name w:val="Topic title"/>
    <w:basedOn w:val="Heading3"/>
    <w:link w:val="TopictitleChar"/>
    <w:qFormat/>
    <w:rsid w:val="00CE4895"/>
    <w:pPr>
      <w:keepLines w:val="0"/>
      <w:spacing w:before="0" w:after="240" w:line="276" w:lineRule="auto"/>
      <w:outlineLvl w:val="1"/>
    </w:pPr>
    <w:rPr>
      <w:rFonts w:asciiTheme="minorHAnsi" w:eastAsiaTheme="minorEastAsia" w:hAnsiTheme="minorHAnsi" w:cstheme="minorBidi"/>
      <w:b/>
      <w:bCs/>
      <w:iCs/>
      <w:color w:val="008631"/>
      <w:sz w:val="32"/>
      <w:szCs w:val="32"/>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Topictitle"/>
    <w:next w:val="Normal"/>
    <w:uiPriority w:val="39"/>
    <w:unhideWhenUsed/>
    <w:qFormat/>
    <w:rsid w:val="0098209B"/>
    <w:pPr>
      <w:keepNext w:val="0"/>
      <w:outlineLvl w:val="0"/>
    </w:pPr>
    <w:rPr>
      <w:rFonts w:ascii="Arial" w:eastAsiaTheme="minorHAnsi" w:hAnsi="Arial"/>
      <w:lang w:eastAsia="en-US"/>
    </w:rPr>
  </w:style>
  <w:style w:type="paragraph" w:styleId="TOC2">
    <w:name w:val="toc 2"/>
    <w:basedOn w:val="Normal"/>
    <w:next w:val="Normal"/>
    <w:autoRedefine/>
    <w:uiPriority w:val="39"/>
    <w:unhideWhenUsed/>
    <w:rsid w:val="0098209B"/>
    <w:pPr>
      <w:tabs>
        <w:tab w:val="right" w:leader="dot" w:pos="8505"/>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98209B"/>
    <w:pPr>
      <w:tabs>
        <w:tab w:val="right" w:leader="dot" w:pos="8505"/>
      </w:tabs>
      <w:spacing w:after="100"/>
    </w:pPr>
    <w:rPr>
      <w:rFonts w:ascii="Arial" w:eastAsiaTheme="minorHAnsi" w:hAnsi="Arial"/>
      <w:noProof/>
      <w:color w:val="000000" w:themeColor="text1"/>
      <w:sz w:val="24"/>
      <w:szCs w:val="24"/>
      <w:lang w:eastAsia="en-US"/>
    </w:rPr>
  </w:style>
  <w:style w:type="paragraph" w:styleId="TOC3">
    <w:name w:val="toc 3"/>
    <w:basedOn w:val="Normal"/>
    <w:next w:val="Normal"/>
    <w:autoRedefine/>
    <w:uiPriority w:val="39"/>
    <w:unhideWhenUsed/>
    <w:rsid w:val="00B73BB1"/>
    <w:pPr>
      <w:tabs>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F6768E"/>
    <w:rPr>
      <w:color w:val="0000FF"/>
      <w:u w:val="single"/>
    </w:rPr>
  </w:style>
  <w:style w:type="paragraph" w:styleId="ListParagraph">
    <w:name w:val="List Paragraph"/>
    <w:basedOn w:val="Normal"/>
    <w:link w:val="ListParagraphChar"/>
    <w:uiPriority w:val="34"/>
    <w:qFormat/>
    <w:rsid w:val="00CE4895"/>
    <w:pPr>
      <w:numPr>
        <w:numId w:val="15"/>
      </w:numPr>
      <w:spacing w:after="240"/>
      <w:contextualSpacing/>
    </w:pPr>
    <w:rPr>
      <w:rFonts w:ascii="Arial" w:eastAsiaTheme="minorHAnsi" w:hAnsi="Arial"/>
      <w:sz w:val="24"/>
      <w:szCs w:val="24"/>
      <w:lang w:eastAsia="en-US"/>
    </w:rPr>
  </w:style>
  <w:style w:type="paragraph" w:styleId="Header">
    <w:name w:val="header"/>
    <w:basedOn w:val="Normal"/>
    <w:link w:val="HeaderChar"/>
    <w:uiPriority w:val="99"/>
    <w:unhideWhenUsed/>
    <w:rsid w:val="00B73BB1"/>
    <w:pPr>
      <w:tabs>
        <w:tab w:val="center" w:pos="4513"/>
        <w:tab w:val="right" w:pos="9026"/>
      </w:tabs>
      <w:spacing w:after="0"/>
    </w:pPr>
    <w:rPr>
      <w:rFonts w:ascii="Arial" w:eastAsiaTheme="minorHAnsi" w:hAnsi="Arial"/>
      <w:color w:val="000000" w:themeColor="text1"/>
      <w:sz w:val="24"/>
      <w:szCs w:val="24"/>
      <w:lang w:eastAsia="en-US"/>
    </w:rPr>
  </w:style>
  <w:style w:type="character" w:customStyle="1" w:styleId="HeaderChar">
    <w:name w:val="Header Char"/>
    <w:basedOn w:val="DefaultParagraphFont"/>
    <w:link w:val="Header"/>
    <w:uiPriority w:val="99"/>
    <w:rsid w:val="00B73BB1"/>
    <w:rPr>
      <w:rFonts w:ascii="Arial" w:eastAsiaTheme="minorHAnsi" w:hAnsi="Arial"/>
      <w:color w:val="000000" w:themeColor="text1"/>
      <w:sz w:val="24"/>
      <w:szCs w:val="24"/>
      <w:lang w:eastAsia="en-US"/>
    </w:rPr>
  </w:style>
  <w:style w:type="table" w:customStyle="1" w:styleId="Footertable">
    <w:name w:val="Footer table"/>
    <w:basedOn w:val="TableNormal"/>
    <w:uiPriority w:val="99"/>
    <w:rsid w:val="00B73BB1"/>
    <w:pPr>
      <w:spacing w:after="0" w:line="240" w:lineRule="auto"/>
    </w:pPr>
    <w:rPr>
      <w:rFonts w:ascii="Arial" w:eastAsiaTheme="minorHAnsi" w:hAnsi="Arial"/>
      <w:color w:val="FFFFFF" w:themeColor="background1"/>
      <w:sz w:val="24"/>
      <w:szCs w:val="24"/>
      <w:lang w:eastAsia="en-US"/>
    </w:rPr>
    <w:tblPr>
      <w:tblInd w:w="-828" w:type="dxa"/>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tblHeader/>
    </w:trPr>
    <w:tcPr>
      <w:shd w:val="clear" w:color="auto" w:fill="008631"/>
    </w:tcPr>
  </w:style>
  <w:style w:type="character" w:customStyle="1" w:styleId="ListParagraphChar">
    <w:name w:val="List Paragraph Char"/>
    <w:basedOn w:val="DefaultParagraphFont"/>
    <w:link w:val="ListParagraph"/>
    <w:uiPriority w:val="34"/>
    <w:rsid w:val="00A20B56"/>
    <w:rPr>
      <w:rFonts w:ascii="Arial" w:eastAsiaTheme="minorHAnsi" w:hAnsi="Arial"/>
      <w:sz w:val="24"/>
      <w:szCs w:val="24"/>
      <w:lang w:eastAsia="en-US"/>
    </w:rPr>
  </w:style>
  <w:style w:type="paragraph" w:customStyle="1" w:styleId="17D97DB5A0994D7EB78DAA8251502542">
    <w:name w:val="17D97DB5A0994D7EB78DAA8251502542"/>
    <w:rsid w:val="00245693"/>
  </w:style>
  <w:style w:type="paragraph" w:customStyle="1" w:styleId="907354EAFA6748DCBAAD9528E91AF004">
    <w:name w:val="907354EAFA6748DCBAAD9528E91AF004"/>
    <w:rsid w:val="00245693"/>
  </w:style>
  <w:style w:type="paragraph" w:customStyle="1" w:styleId="29B4F327D29B4243B1672C49C097829D">
    <w:name w:val="29B4F327D29B4243B1672C49C097829D"/>
    <w:rsid w:val="00245693"/>
  </w:style>
  <w:style w:type="paragraph" w:customStyle="1" w:styleId="041640DE7BA449FA99EA934BF18A966E">
    <w:name w:val="041640DE7BA449FA99EA934BF18A966E"/>
    <w:rsid w:val="00245693"/>
  </w:style>
  <w:style w:type="paragraph" w:customStyle="1" w:styleId="71A388B18F3A42A8BE93498EE60FFC4E">
    <w:name w:val="71A388B18F3A42A8BE93498EE60FFC4E"/>
    <w:rsid w:val="0044256D"/>
  </w:style>
  <w:style w:type="paragraph" w:customStyle="1" w:styleId="D08E9D0C8C9A45F5AFFBF411FDEE3384">
    <w:name w:val="D08E9D0C8C9A45F5AFFBF411FDEE3384"/>
    <w:rsid w:val="0044256D"/>
  </w:style>
  <w:style w:type="character" w:customStyle="1" w:styleId="Heading2Char">
    <w:name w:val="Heading 2 Char"/>
    <w:aliases w:val="Topic Title Char"/>
    <w:basedOn w:val="DefaultParagraphFont"/>
    <w:link w:val="Heading2"/>
    <w:uiPriority w:val="9"/>
    <w:rsid w:val="00F6768E"/>
    <w:rPr>
      <w:rFonts w:ascii="Arial" w:eastAsiaTheme="minorHAnsi" w:hAnsi="Arial"/>
      <w:b/>
      <w:bCs/>
      <w:iCs/>
      <w:color w:val="008631"/>
      <w:sz w:val="32"/>
      <w:szCs w:val="32"/>
      <w:lang w:eastAsia="en-US"/>
    </w:rPr>
  </w:style>
  <w:style w:type="paragraph" w:customStyle="1" w:styleId="F3F70607C9FA439FA8E260AA63F3FBE3">
    <w:name w:val="F3F70607C9FA439FA8E260AA63F3FBE3"/>
    <w:pPr>
      <w:spacing w:line="278" w:lineRule="auto"/>
    </w:pPr>
    <w:rPr>
      <w:kern w:val="2"/>
      <w:sz w:val="24"/>
      <w:szCs w:val="24"/>
      <w14:ligatures w14:val="standardContextual"/>
    </w:rPr>
  </w:style>
  <w:style w:type="paragraph" w:customStyle="1" w:styleId="DD908CB0E3B2475FA0ABAD3F0DFB3C04">
    <w:name w:val="DD908CB0E3B2475FA0ABAD3F0DFB3C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8631"/>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uidance - Document - Word" ma:contentTypeID="0x010100D5A45896ADA143F9BF5F69E7D3C3FE4B003995EA95DF05408A8B2094BC8E838300005E84F52239DFDD49B36AB08988915E1E" ma:contentTypeVersion="111" ma:contentTypeDescription="Guidance that provides information on a topic, but doesn’t give instructions on how to undertake a task." ma:contentTypeScope="" ma:versionID="e833173ddd49aba2389244bb47f631dc">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Guidance - Document - Word</p:Name>
  <p:Description/>
  <p:Statement/>
  <p:PolicyItems>
    <p:PolicyItem featureId="Microsoft.Office.RecordsManagement.PolicyFeatures.PolicyLabel" staticId="0x010100D5A45896ADA143F9BF5F69E7D3C3FE4B003995EA95DF05408A8B2094BC8E838300005E84F52239DFDD49B36AB08988915E1E|-628663097" UniqueId="f9ba4c7c-2445-4e63-8ea6-38adb992c55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Simon, again thank you for this.  As per the Water OI - please could you distribute to relevant staff with a summary of main changes, including relevant Sector Leads, and cc Paul Wright, Nicola Barnfather, Charlie Sholl, Jon Hall and myself.  Thank you</ContentCloud_ApproverComment1>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Susani, Lucia</DisplayName>
        <AccountId>6339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CONTENTCLOUD-190616497-35266</_dlc_DocId>
    <ContentCloud_MetadataCTypeName xmlns="http://schemas.microsoft.com/sharepoint/v3">Guidance</ContentCloud_MetadataCTypeName>
    <ContentCloud_ReceivedFrom xmlns="http://schemas.microsoft.com/sharepoint/v3">
      <UserInfo>
        <DisplayName>Standring, Rupert</DisplayName>
        <AccountId>2536</AccountId>
        <AccountType/>
      </UserInfo>
    </ContentCloud_ReceivedFrom>
    <ContentCloud_Reference xmlns="http://schemas.microsoft.com/sharepoint/v3">LIT 74145</ContentCloud_Reference>
    <ContentCloud_Author xmlns="http://schemas.microsoft.com/sharepoint/v3">
      <UserInfo>
        <DisplayName>Tweddle, Simon</DisplayName>
        <AccountId>6160</AccountId>
        <AccountType/>
      </UserInfo>
    </ContentCloud_Author>
    <DLCPolicyLabelLock xmlns="c78a0cd0-2680-45d0-a254-38b105a1c2de" xsi:nil="true"/>
    <ContentCloud_ApproverComment2 xmlns="http://schemas.microsoft.com/sharepoint/v3" xsi:nil="true"/>
    <ContentCloud_AssurerComment xmlns="http://schemas.microsoft.com/sharepoint/v3">Thank you for submitting your content which has passed to the next stage of approval.
Kind regards
Sarah</ContentCloud_AssurerComment>
    <ContentCloud_PublishDate xmlns="http://schemas.microsoft.com/sharepoint/v3">2025-02-03T09:12:12+00:00</ContentCloud_PublishDate>
    <ContentCloud_TemplateVersion xmlns="http://schemas.microsoft.com/sharepoint/v3">16.0</ContentCloud_TemplateVersion>
    <ContentCloud_ApprOrganisation5 xmlns="http://schemas.microsoft.com/sharepoint/v3" xsi:nil="true"/>
    <ContentCloud_MetadataItemId xmlns="http://schemas.microsoft.com/sharepoint/v3">34065</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2028-01-24T16:45:38+00:00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Nettleton, Jo</DisplayName>
        <AccountId>5211</AccountId>
        <AccountType/>
      </UserInfo>
    </ContentCloud_SRO>
    <ContentCloud_Submitter xmlns="http://schemas.microsoft.com/sharepoint/v3">
      <UserInfo>
        <DisplayName>Standring, Rupert</DisplayName>
        <AccountId>2536</AccountId>
        <AccountType/>
      </UserInfo>
    </ContentCloud_Submitter>
    <ContentCloud_OrganisationString xmlns="44ba428f-c30f-44c8-8eab-a30b7390a267">12077</ContentCloud_OrganisationString>
    <ContentCloud_Audiences xmlns="http://schemas.microsoft.com/sharepoint/v3">
      <Value>Environment Agency</Value>
    </ContentCloud_Audiences>
    <ContentCloud_PublishOnApproval xmlns="http://schemas.microsoft.com/sharepoint/v3">true</ContentCloud_PublishOnApproval>
    <ContentCloud_ApprOrganisation1 xmlns="http://schemas.microsoft.com/sharepoint/v3">Environment Agency</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Guidance on doing an Operator Monitoring Assessment for stack emissions monitoring. </ContentCloud_Description>
    <ContentCloud_SubmitDate xmlns="http://schemas.microsoft.com/sharepoint/v3">2025-01-24T16:52:58+00:00</ContentCloud_SubmitDate>
    <ContentCloud_PrimaryContact xmlns="http://schemas.microsoft.com/sharepoint/v3">
      <UserInfo>
        <DisplayName>Standring, Rupert</DisplayName>
        <AccountId>2536</AccountId>
        <AccountType/>
      </UserInfo>
    </ContentCloud_PrimaryContact>
    <ContentCloud_LastReviewedOnDate xmlns="http://schemas.microsoft.com/sharepoint/v3">2025-01-24T16:52:56+00:00</ContentCloud_LastReviewedOnDate>
    <ContentCloud_ApproverJobTitle1 xmlns="http://schemas.microsoft.com/sharepoint/v3">Grade 7 (EA)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Standring, Rupert</DisplayName>
        <AccountId>2536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Johnson, Sarah</DisplayName>
        <AccountId>16646</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Updated OMA for stack emissions monitoring,</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1237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https://defra.sharepoint.com/sites/def-contentcloud/_layouts/15/DocIdRedir.aspx?ID=CONTENTCLOUD-190616497-35266</Url>
      <Description>Operator Monitoring Assessment - Air</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2025-02-03T09:12:12+00:00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https://defra.sharepoint.com/sites/def-contentcloud/_layouts/15/DocIdRedir.aspx?ID=CONTENTCLOUD-190616497-35266</Url>
      <Description>CONTENTCLOUD-190616497-35266</Description>
    </_dlc_DocIdUrl>
    <ContentCloud_Migrated xmlns="http://schemas.microsoft.com/sharepoint/v3" xsi:nil="true"/>
    <ContentCloud_ApproverJobTitle3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Props1.xml><?xml version="1.0" encoding="utf-8"?>
<ds:datastoreItem xmlns:ds="http://schemas.openxmlformats.org/officeDocument/2006/customXml" ds:itemID="{C8E2703E-70B0-49BA-B96A-4142B8F3DC58}">
  <ds:schemaRefs>
    <ds:schemaRef ds:uri="http://schemas.microsoft.com/sharepoint/v3/contenttype/forms"/>
  </ds:schemaRefs>
</ds:datastoreItem>
</file>

<file path=customXml/itemProps2.xml><?xml version="1.0" encoding="utf-8"?>
<ds:datastoreItem xmlns:ds="http://schemas.openxmlformats.org/officeDocument/2006/customXml" ds:itemID="{D3F15A18-4C1D-4F74-B630-4F01FBDF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FBAD2-C39C-4676-B5C2-FB28A5F8D5CD}">
  <ds:schemaRefs>
    <ds:schemaRef ds:uri="http://schemas.openxmlformats.org/officeDocument/2006/bibliography"/>
  </ds:schemaRefs>
</ds:datastoreItem>
</file>

<file path=customXml/itemProps4.xml><?xml version="1.0" encoding="utf-8"?>
<ds:datastoreItem xmlns:ds="http://schemas.openxmlformats.org/officeDocument/2006/customXml" ds:itemID="{85909BCD-0081-4E97-B924-609238EF45B9}">
  <ds:schemaRefs>
    <ds:schemaRef ds:uri="http://schemas.microsoft.com/sharepoint/events"/>
  </ds:schemaRefs>
</ds:datastoreItem>
</file>

<file path=customXml/itemProps5.xml><?xml version="1.0" encoding="utf-8"?>
<ds:datastoreItem xmlns:ds="http://schemas.openxmlformats.org/officeDocument/2006/customXml" ds:itemID="{94CF1B48-8298-404B-9E7C-54E3FEFC14C4}">
  <ds:schemaRefs>
    <ds:schemaRef ds:uri="office.server.policy"/>
  </ds:schemaRefs>
</ds:datastoreItem>
</file>

<file path=customXml/itemProps6.xml><?xml version="1.0" encoding="utf-8"?>
<ds:datastoreItem xmlns:ds="http://schemas.openxmlformats.org/officeDocument/2006/customXml" ds:itemID="{59DDDB47-0491-4431-9BEE-CEC10ABB1372}">
  <ds:schemaRefs>
    <ds:schemaRef ds:uri="c78a0cd0-2680-45d0-a254-38b105a1c2de"/>
    <ds:schemaRef ds:uri="http://schemas.microsoft.com/office/2006/documentManagement/types"/>
    <ds:schemaRef ds:uri="http://schemas.microsoft.com/sharepoint/v3"/>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662745e8-e224-48e8-a2e3-254862b8c2f5"/>
    <ds:schemaRef ds:uri="44ba428f-c30f-44c8-8eab-a30b7390a267"/>
    <ds:schemaRef ds:uri="http://purl.org/dc/terms/"/>
  </ds:schemaRefs>
</ds:datastoreItem>
</file>

<file path=docProps/app.xml><?xml version="1.0" encoding="utf-8"?>
<Properties xmlns="http://schemas.openxmlformats.org/officeDocument/2006/extended-properties" xmlns:vt="http://schemas.openxmlformats.org/officeDocument/2006/docPropsVTypes">
  <Template>LIT%2010963%20%20-%20Controlled%20content-%20Word%20template%20for%20policies,%20guidance%20and%20instructions</Template>
  <TotalTime>1</TotalTime>
  <Pages>36</Pages>
  <Words>6155</Words>
  <Characters>35085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Operator Monitoring Assessment - Air</vt:lpstr>
    </vt:vector>
  </TitlesOfParts>
  <Company/>
  <LinksUpToDate>false</LinksUpToDate>
  <CharactersWithSpaces>41158</CharactersWithSpaces>
  <SharedDoc>false</SharedDoc>
  <HLinks>
    <vt:vector size="192" baseType="variant">
      <vt:variant>
        <vt:i4>7602228</vt:i4>
      </vt:variant>
      <vt:variant>
        <vt:i4>117</vt:i4>
      </vt:variant>
      <vt:variant>
        <vt:i4>0</vt:i4>
      </vt:variant>
      <vt:variant>
        <vt:i4>5</vt:i4>
      </vt:variant>
      <vt:variant>
        <vt:lpwstr>https://assets.publishing.service.gov.uk/media/6696890ca3c2a28abb50d080/MCERTS_manual_stack_emission_monitoring_performance_standard_for_organisations_LIT_5901.pdf</vt:lpwstr>
      </vt:variant>
      <vt:variant>
        <vt:lpwstr/>
      </vt:variant>
      <vt:variant>
        <vt:i4>4784201</vt:i4>
      </vt:variant>
      <vt:variant>
        <vt:i4>114</vt:i4>
      </vt:variant>
      <vt:variant>
        <vt:i4>0</vt:i4>
      </vt:variant>
      <vt:variant>
        <vt:i4>5</vt:i4>
      </vt:variant>
      <vt:variant>
        <vt:lpwstr>https://www.gov.uk/guidance/monitoring-stack-emissions-technical-guidance-for-selecting-a-monitoring-approach</vt:lpwstr>
      </vt:variant>
      <vt:variant>
        <vt:lpwstr/>
      </vt:variant>
      <vt:variant>
        <vt:i4>7209002</vt:i4>
      </vt:variant>
      <vt:variant>
        <vt:i4>111</vt:i4>
      </vt:variant>
      <vt:variant>
        <vt:i4>0</vt:i4>
      </vt:variant>
      <vt:variant>
        <vt:i4>5</vt:i4>
      </vt:variant>
      <vt:variant>
        <vt:lpwstr>https://www.gov.uk/government/publications/m20-quality-assurance-of-continuous-emission-monitoring-systems</vt:lpwstr>
      </vt:variant>
      <vt:variant>
        <vt:lpwstr/>
      </vt:variant>
      <vt:variant>
        <vt:i4>7209002</vt:i4>
      </vt:variant>
      <vt:variant>
        <vt:i4>108</vt:i4>
      </vt:variant>
      <vt:variant>
        <vt:i4>0</vt:i4>
      </vt:variant>
      <vt:variant>
        <vt:i4>5</vt:i4>
      </vt:variant>
      <vt:variant>
        <vt:lpwstr>https://www.gov.uk/government/publications/m20-quality-assurance-of-continuous-emission-monitoring-systems</vt:lpwstr>
      </vt:variant>
      <vt:variant>
        <vt:lpwstr/>
      </vt:variant>
      <vt:variant>
        <vt:i4>3014691</vt:i4>
      </vt:variant>
      <vt:variant>
        <vt:i4>105</vt:i4>
      </vt:variant>
      <vt:variant>
        <vt:i4>0</vt:i4>
      </vt:variant>
      <vt:variant>
        <vt:i4>5</vt:i4>
      </vt:variant>
      <vt:variant>
        <vt:lpwstr>https://www.csagroup.org/en-gb/services/mcerts/mcerts-product-certification/mcerts-certified-products/</vt:lpwstr>
      </vt:variant>
      <vt:variant>
        <vt:lpwstr/>
      </vt:variant>
      <vt:variant>
        <vt:i4>3407912</vt:i4>
      </vt:variant>
      <vt:variant>
        <vt:i4>102</vt:i4>
      </vt:variant>
      <vt:variant>
        <vt:i4>0</vt:i4>
      </vt:variant>
      <vt:variant>
        <vt:i4>5</vt:i4>
      </vt:variant>
      <vt:variant>
        <vt:lpwstr>https://www.gov.uk/government/publications/monitoring-stack-emissions-measurement-locations</vt:lpwstr>
      </vt:variant>
      <vt:variant>
        <vt:lpwstr/>
      </vt:variant>
      <vt:variant>
        <vt:i4>3407912</vt:i4>
      </vt:variant>
      <vt:variant>
        <vt:i4>99</vt:i4>
      </vt:variant>
      <vt:variant>
        <vt:i4>0</vt:i4>
      </vt:variant>
      <vt:variant>
        <vt:i4>5</vt:i4>
      </vt:variant>
      <vt:variant>
        <vt:lpwstr>https://www.gov.uk/government/publications/monitoring-stack-emissions-measurement-locations</vt:lpwstr>
      </vt:variant>
      <vt:variant>
        <vt:lpwstr/>
      </vt:variant>
      <vt:variant>
        <vt:i4>3407912</vt:i4>
      </vt:variant>
      <vt:variant>
        <vt:i4>96</vt:i4>
      </vt:variant>
      <vt:variant>
        <vt:i4>0</vt:i4>
      </vt:variant>
      <vt:variant>
        <vt:i4>5</vt:i4>
      </vt:variant>
      <vt:variant>
        <vt:lpwstr>https://www.gov.uk/government/publications/monitoring-stack-emissions-measurement-locations</vt:lpwstr>
      </vt:variant>
      <vt:variant>
        <vt:lpwstr/>
      </vt:variant>
      <vt:variant>
        <vt:i4>3407975</vt:i4>
      </vt:variant>
      <vt:variant>
        <vt:i4>93</vt:i4>
      </vt:variant>
      <vt:variant>
        <vt:i4>0</vt:i4>
      </vt:variant>
      <vt:variant>
        <vt:i4>5</vt:i4>
      </vt:variant>
      <vt:variant>
        <vt:lpwstr>https://www.ukas.com/find-an-organisation/</vt:lpwstr>
      </vt:variant>
      <vt:variant>
        <vt:lpwstr/>
      </vt:variant>
      <vt:variant>
        <vt:i4>131167</vt:i4>
      </vt:variant>
      <vt:variant>
        <vt:i4>90</vt:i4>
      </vt:variant>
      <vt:variant>
        <vt:i4>0</vt:i4>
      </vt:variant>
      <vt:variant>
        <vt:i4>5</vt:i4>
      </vt:variant>
      <vt:variant>
        <vt:lpwstr>https://www.gov.uk/government/publications/mcerts-personnel-competency-standard-manual-stack-emissions-monitoring</vt:lpwstr>
      </vt:variant>
      <vt:variant>
        <vt:lpwstr/>
      </vt:variant>
      <vt:variant>
        <vt:i4>3997730</vt:i4>
      </vt:variant>
      <vt:variant>
        <vt:i4>87</vt:i4>
      </vt:variant>
      <vt:variant>
        <vt:i4>0</vt:i4>
      </vt:variant>
      <vt:variant>
        <vt:i4>5</vt:i4>
      </vt:variant>
      <vt:variant>
        <vt:lpwstr>https://www.gov.uk/government/publications/monitoring-stack-emissions-techniques-and-standards-for-periodic-monitoring</vt:lpwstr>
      </vt:variant>
      <vt:variant>
        <vt:lpwstr/>
      </vt:variant>
      <vt:variant>
        <vt:i4>3407912</vt:i4>
      </vt:variant>
      <vt:variant>
        <vt:i4>84</vt:i4>
      </vt:variant>
      <vt:variant>
        <vt:i4>0</vt:i4>
      </vt:variant>
      <vt:variant>
        <vt:i4>5</vt:i4>
      </vt:variant>
      <vt:variant>
        <vt:lpwstr>https://www.gov.uk/government/publications/monitoring-stack-emissions-measurement-locations</vt:lpwstr>
      </vt:variant>
      <vt:variant>
        <vt:lpwstr/>
      </vt:variant>
      <vt:variant>
        <vt:i4>3407912</vt:i4>
      </vt:variant>
      <vt:variant>
        <vt:i4>81</vt:i4>
      </vt:variant>
      <vt:variant>
        <vt:i4>0</vt:i4>
      </vt:variant>
      <vt:variant>
        <vt:i4>5</vt:i4>
      </vt:variant>
      <vt:variant>
        <vt:lpwstr>https://www.gov.uk/government/publications/monitoring-stack-emissions-measurement-locations</vt:lpwstr>
      </vt:variant>
      <vt:variant>
        <vt:lpwstr/>
      </vt:variant>
      <vt:variant>
        <vt:i4>3407912</vt:i4>
      </vt:variant>
      <vt:variant>
        <vt:i4>78</vt:i4>
      </vt:variant>
      <vt:variant>
        <vt:i4>0</vt:i4>
      </vt:variant>
      <vt:variant>
        <vt:i4>5</vt:i4>
      </vt:variant>
      <vt:variant>
        <vt:lpwstr>https://www.gov.uk/government/publications/monitoring-stack-emissions-measurement-locations</vt:lpwstr>
      </vt:variant>
      <vt:variant>
        <vt:lpwstr/>
      </vt:variant>
      <vt:variant>
        <vt:i4>3407912</vt:i4>
      </vt:variant>
      <vt:variant>
        <vt:i4>75</vt:i4>
      </vt:variant>
      <vt:variant>
        <vt:i4>0</vt:i4>
      </vt:variant>
      <vt:variant>
        <vt:i4>5</vt:i4>
      </vt:variant>
      <vt:variant>
        <vt:lpwstr>https://www.gov.uk/government/publications/monitoring-stack-emissions-measurement-locations</vt:lpwstr>
      </vt:variant>
      <vt:variant>
        <vt:lpwstr/>
      </vt:variant>
      <vt:variant>
        <vt:i4>1638449</vt:i4>
      </vt:variant>
      <vt:variant>
        <vt:i4>72</vt:i4>
      </vt:variant>
      <vt:variant>
        <vt:i4>0</vt:i4>
      </vt:variant>
      <vt:variant>
        <vt:i4>5</vt:i4>
      </vt:variant>
      <vt:variant>
        <vt:lpwstr>https://assets.publishing.service.gov.uk/media/6019662d8fa8f53fbdc27dbb/Manual_stack_emission_monitoring_for_organisations.pdf</vt:lpwstr>
      </vt:variant>
      <vt:variant>
        <vt:lpwstr/>
      </vt:variant>
      <vt:variant>
        <vt:i4>3342376</vt:i4>
      </vt:variant>
      <vt:variant>
        <vt:i4>69</vt:i4>
      </vt:variant>
      <vt:variant>
        <vt:i4>0</vt:i4>
      </vt:variant>
      <vt:variant>
        <vt:i4>5</vt:i4>
      </vt:variant>
      <vt:variant>
        <vt:lpwstr>http://www.mcerts.net/</vt:lpwstr>
      </vt:variant>
      <vt:variant>
        <vt:lpwstr/>
      </vt:variant>
      <vt:variant>
        <vt:i4>7209002</vt:i4>
      </vt:variant>
      <vt:variant>
        <vt:i4>66</vt:i4>
      </vt:variant>
      <vt:variant>
        <vt:i4>0</vt:i4>
      </vt:variant>
      <vt:variant>
        <vt:i4>5</vt:i4>
      </vt:variant>
      <vt:variant>
        <vt:lpwstr>https://www.gov.uk/government/publications/m20-quality-assurance-of-continuous-emission-monitoring-systems</vt:lpwstr>
      </vt:variant>
      <vt:variant>
        <vt:lpwstr/>
      </vt:variant>
      <vt:variant>
        <vt:i4>3407912</vt:i4>
      </vt:variant>
      <vt:variant>
        <vt:i4>63</vt:i4>
      </vt:variant>
      <vt:variant>
        <vt:i4>0</vt:i4>
      </vt:variant>
      <vt:variant>
        <vt:i4>5</vt:i4>
      </vt:variant>
      <vt:variant>
        <vt:lpwstr>https://www.gov.uk/government/publications/monitoring-stack-emissions-measurement-locations</vt:lpwstr>
      </vt:variant>
      <vt:variant>
        <vt:lpwstr/>
      </vt:variant>
      <vt:variant>
        <vt:i4>4915228</vt:i4>
      </vt:variant>
      <vt:variant>
        <vt:i4>60</vt:i4>
      </vt:variant>
      <vt:variant>
        <vt:i4>0</vt:i4>
      </vt:variant>
      <vt:variant>
        <vt:i4>5</vt:i4>
      </vt:variant>
      <vt:variant>
        <vt:lpwstr>https://www.gov.uk/guidance/monitoring-stack-emissions-maximum-uncertainty-values-for-periodic-monitoring</vt:lpwstr>
      </vt:variant>
      <vt:variant>
        <vt:lpwstr/>
      </vt:variant>
      <vt:variant>
        <vt:i4>3997730</vt:i4>
      </vt:variant>
      <vt:variant>
        <vt:i4>57</vt:i4>
      </vt:variant>
      <vt:variant>
        <vt:i4>0</vt:i4>
      </vt:variant>
      <vt:variant>
        <vt:i4>5</vt:i4>
      </vt:variant>
      <vt:variant>
        <vt:lpwstr>https://www.gov.uk/government/publications/monitoring-stack-emissions-techniques-and-standards-for-periodic-monitoring</vt:lpwstr>
      </vt:variant>
      <vt:variant>
        <vt:lpwstr/>
      </vt:variant>
      <vt:variant>
        <vt:i4>524359</vt:i4>
      </vt:variant>
      <vt:variant>
        <vt:i4>54</vt:i4>
      </vt:variant>
      <vt:variant>
        <vt:i4>0</vt:i4>
      </vt:variant>
      <vt:variant>
        <vt:i4>5</vt:i4>
      </vt:variant>
      <vt:variant>
        <vt:lpwstr>https://www.gov.uk/government/publications/monitoring-stack-emissions-techniques-and-standards-for-cems-and-automated-batch-samplers</vt:lpwstr>
      </vt:variant>
      <vt:variant>
        <vt:lpwstr/>
      </vt:variant>
      <vt:variant>
        <vt:i4>4784201</vt:i4>
      </vt:variant>
      <vt:variant>
        <vt:i4>51</vt:i4>
      </vt:variant>
      <vt:variant>
        <vt:i4>0</vt:i4>
      </vt:variant>
      <vt:variant>
        <vt:i4>5</vt:i4>
      </vt:variant>
      <vt:variant>
        <vt:lpwstr>https://www.gov.uk/guidance/monitoring-stack-emissions-technical-guidance-for-selecting-a-monitoring-approach</vt:lpwstr>
      </vt:variant>
      <vt:variant>
        <vt:lpwstr/>
      </vt:variant>
      <vt:variant>
        <vt:i4>1114167</vt:i4>
      </vt:variant>
      <vt:variant>
        <vt:i4>44</vt:i4>
      </vt:variant>
      <vt:variant>
        <vt:i4>0</vt:i4>
      </vt:variant>
      <vt:variant>
        <vt:i4>5</vt:i4>
      </vt:variant>
      <vt:variant>
        <vt:lpwstr/>
      </vt:variant>
      <vt:variant>
        <vt:lpwstr>_Toc32914297</vt:lpwstr>
      </vt:variant>
      <vt:variant>
        <vt:i4>1048631</vt:i4>
      </vt:variant>
      <vt:variant>
        <vt:i4>38</vt:i4>
      </vt:variant>
      <vt:variant>
        <vt:i4>0</vt:i4>
      </vt:variant>
      <vt:variant>
        <vt:i4>5</vt:i4>
      </vt:variant>
      <vt:variant>
        <vt:lpwstr/>
      </vt:variant>
      <vt:variant>
        <vt:lpwstr>_Toc32914296</vt:lpwstr>
      </vt:variant>
      <vt:variant>
        <vt:i4>1245239</vt:i4>
      </vt:variant>
      <vt:variant>
        <vt:i4>32</vt:i4>
      </vt:variant>
      <vt:variant>
        <vt:i4>0</vt:i4>
      </vt:variant>
      <vt:variant>
        <vt:i4>5</vt:i4>
      </vt:variant>
      <vt:variant>
        <vt:lpwstr/>
      </vt:variant>
      <vt:variant>
        <vt:lpwstr>_Toc32914295</vt:lpwstr>
      </vt:variant>
      <vt:variant>
        <vt:i4>1179703</vt:i4>
      </vt:variant>
      <vt:variant>
        <vt:i4>26</vt:i4>
      </vt:variant>
      <vt:variant>
        <vt:i4>0</vt:i4>
      </vt:variant>
      <vt:variant>
        <vt:i4>5</vt:i4>
      </vt:variant>
      <vt:variant>
        <vt:lpwstr/>
      </vt:variant>
      <vt:variant>
        <vt:lpwstr>_Toc32914294</vt:lpwstr>
      </vt:variant>
      <vt:variant>
        <vt:i4>1376311</vt:i4>
      </vt:variant>
      <vt:variant>
        <vt:i4>20</vt:i4>
      </vt:variant>
      <vt:variant>
        <vt:i4>0</vt:i4>
      </vt:variant>
      <vt:variant>
        <vt:i4>5</vt:i4>
      </vt:variant>
      <vt:variant>
        <vt:lpwstr/>
      </vt:variant>
      <vt:variant>
        <vt:lpwstr>_Toc32914293</vt:lpwstr>
      </vt:variant>
      <vt:variant>
        <vt:i4>1310775</vt:i4>
      </vt:variant>
      <vt:variant>
        <vt:i4>14</vt:i4>
      </vt:variant>
      <vt:variant>
        <vt:i4>0</vt:i4>
      </vt:variant>
      <vt:variant>
        <vt:i4>5</vt:i4>
      </vt:variant>
      <vt:variant>
        <vt:lpwstr/>
      </vt:variant>
      <vt:variant>
        <vt:lpwstr>_Toc32914292</vt:lpwstr>
      </vt:variant>
      <vt:variant>
        <vt:i4>1507383</vt:i4>
      </vt:variant>
      <vt:variant>
        <vt:i4>8</vt:i4>
      </vt:variant>
      <vt:variant>
        <vt:i4>0</vt:i4>
      </vt:variant>
      <vt:variant>
        <vt:i4>5</vt:i4>
      </vt:variant>
      <vt:variant>
        <vt:lpwstr/>
      </vt:variant>
      <vt:variant>
        <vt:lpwstr>_Toc32914291</vt:lpwstr>
      </vt:variant>
      <vt:variant>
        <vt:i4>1441847</vt:i4>
      </vt:variant>
      <vt:variant>
        <vt:i4>2</vt:i4>
      </vt:variant>
      <vt:variant>
        <vt:i4>0</vt:i4>
      </vt:variant>
      <vt:variant>
        <vt:i4>5</vt:i4>
      </vt:variant>
      <vt:variant>
        <vt:lpwstr/>
      </vt:variant>
      <vt:variant>
        <vt:lpwstr>_Toc32914290</vt:lpwstr>
      </vt:variant>
      <vt:variant>
        <vt:i4>2556011</vt:i4>
      </vt:variant>
      <vt:variant>
        <vt:i4>15</vt:i4>
      </vt:variant>
      <vt:variant>
        <vt:i4>0</vt:i4>
      </vt:variant>
      <vt:variant>
        <vt:i4>5</vt:i4>
      </vt:variant>
      <vt:variant>
        <vt:lpwstr>https://defra.sharepoint.com/sites/def-contentcloud/Pages/ViewContentMetaData.aspx?DATAID=34065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Monitoring Assessment - Air</dc:title>
  <dc:subject/>
  <dc:creator>Lilwall, James</dc:creator>
  <cp:keywords/>
  <dc:description/>
  <cp:lastModifiedBy>Standring, Rupert</cp:lastModifiedBy>
  <cp:revision>2</cp:revision>
  <dcterms:created xsi:type="dcterms:W3CDTF">2025-02-20T14:16:00Z</dcterms:created>
  <dcterms:modified xsi:type="dcterms:W3CDTF">2025-02-20T14:16:00Z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0x010100D5A45896ADA143F9BF5F69E7D3C3FE4B003995EA95DF05408A8B2094BC8E838300005E84F52239DFDD49B36AB08988915E1E</vt:lpwstr>
  </property>
  <property fmtid="{D5CDD505-2E9C-101B-9397-08002B2CF9AE}" pid="3" name="DLCPolicyLabelValue">
    <vt:lpwstr>0.3</vt:lpwstr>
  </property>
  <property fmtid="{D5CDD505-2E9C-101B-9397-08002B2CF9AE}" pid="4" name="_dlc_DocIdItemGuid">
    <vt:lpwstr>921c81db-a465-4da7-bddf-c43b7913870a</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AuthorIds_UIVersion_516">
    <vt:lpwstr>9</vt:lpwstr>
  </property>
  <property fmtid="{D5CDD505-2E9C-101B-9397-08002B2CF9AE}" pid="8" name="AuthorIds_UIVersion_517">
    <vt:lpwstr>9</vt:lpwstr>
  </property>
  <property fmtid="{D5CDD505-2E9C-101B-9397-08002B2CF9AE}" pid="9" name="AuthorIds_UIVersion_518">
    <vt:lpwstr>9</vt:lpwstr>
  </property>
  <property fmtid="{D5CDD505-2E9C-101B-9397-08002B2CF9AE}" pid="10" name="MediaServiceImageTags">
    <vt:lpwstr/>
  </property>
  <property fmtid="{D5CDD505-2E9C-101B-9397-08002B2CF9AE}" pid="11" name="ClassificationContentMarkingHeaderShapeIds">
    <vt:lpwstr>1,2,3</vt:lpwstr>
  </property>
  <property fmtid="{D5CDD505-2E9C-101B-9397-08002B2CF9AE}" pid="12" name="ClassificationContentMarkingHeaderFontProps">
    <vt:lpwstr>#000000,10,Calibri</vt:lpwstr>
  </property>
  <property fmtid="{D5CDD505-2E9C-101B-9397-08002B2CF9AE}" pid="13" name="ClassificationContentMarkingHeaderText">
    <vt:lpwstr>OFFICIAL</vt:lpwstr>
  </property>
  <property fmtid="{D5CDD505-2E9C-101B-9397-08002B2CF9AE}" pid="14" name="ClassificationContentMarkingFooterShapeIds">
    <vt:lpwstr>4,5,6</vt:lpwstr>
  </property>
  <property fmtid="{D5CDD505-2E9C-101B-9397-08002B2CF9AE}" pid="15" name="ClassificationContentMarkingFooterFontProps">
    <vt:lpwstr>#000000,10,Calibri</vt:lpwstr>
  </property>
  <property fmtid="{D5CDD505-2E9C-101B-9397-08002B2CF9AE}" pid="16" name="ClassificationContentMarkingFooterText">
    <vt:lpwstr>OFFICIAL</vt:lpwstr>
  </property>
  <property fmtid="{D5CDD505-2E9C-101B-9397-08002B2CF9AE}" pid="17" name="MSIP_Label_c7c25f93-93f9-45f1-b4d5-53e51b1fb4f3_Enabled">
    <vt:lpwstr>true</vt:lpwstr>
  </property>
  <property fmtid="{D5CDD505-2E9C-101B-9397-08002B2CF9AE}" pid="18" name="MSIP_Label_c7c25f93-93f9-45f1-b4d5-53e51b1fb4f3_SetDate">
    <vt:lpwstr>2023-08-14T20:30:48Z</vt:lpwstr>
  </property>
  <property fmtid="{D5CDD505-2E9C-101B-9397-08002B2CF9AE}" pid="19" name="MSIP_Label_c7c25f93-93f9-45f1-b4d5-53e51b1fb4f3_Method">
    <vt:lpwstr>Privileged</vt:lpwstr>
  </property>
  <property fmtid="{D5CDD505-2E9C-101B-9397-08002B2CF9AE}" pid="20" name="MSIP_Label_c7c25f93-93f9-45f1-b4d5-53e51b1fb4f3_Name">
    <vt:lpwstr>- OFFICIAL -</vt:lpwstr>
  </property>
  <property fmtid="{D5CDD505-2E9C-101B-9397-08002B2CF9AE}" pid="21" name="MSIP_Label_c7c25f93-93f9-45f1-b4d5-53e51b1fb4f3_SiteId">
    <vt:lpwstr>770a2450-0227-4c62-90c7-4e38537f1102</vt:lpwstr>
  </property>
  <property fmtid="{D5CDD505-2E9C-101B-9397-08002B2CF9AE}" pid="22" name="MSIP_Label_c7c25f93-93f9-45f1-b4d5-53e51b1fb4f3_ActionId">
    <vt:lpwstr>9c013fbf-475d-488d-b841-7d4770f6ba82</vt:lpwstr>
  </property>
  <property fmtid="{D5CDD505-2E9C-101B-9397-08002B2CF9AE}" pid="23" name="MSIP_Label_c7c25f93-93f9-45f1-b4d5-53e51b1fb4f3_ContentBits">
    <vt:lpwstr>3</vt:lpwstr>
  </property>
</Properties>
</file>